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7A2B9" w14:textId="1F05388D" w:rsidR="00C72521" w:rsidRPr="000F703C" w:rsidRDefault="00C72521" w:rsidP="00C72521">
      <w:pPr>
        <w:spacing w:after="0" w:line="240" w:lineRule="auto"/>
        <w:jc w:val="right"/>
        <w:rPr>
          <w:rFonts w:ascii="Nirmala UI" w:hAnsi="Nirmala UI" w:cs="Nirmala UI"/>
          <w:sz w:val="20"/>
          <w:szCs w:val="20"/>
        </w:rPr>
      </w:pPr>
      <w:r w:rsidRPr="000F703C">
        <w:rPr>
          <w:rFonts w:ascii="Nirmala UI" w:hAnsi="Nirmala UI" w:cs="Nirmala UI"/>
          <w:sz w:val="20"/>
          <w:szCs w:val="20"/>
        </w:rPr>
        <w:t>Draft: for discussion only</w:t>
      </w:r>
    </w:p>
    <w:p w14:paraId="2175F7BC" w14:textId="72EF5833" w:rsidR="008F6D17" w:rsidRPr="000F703C" w:rsidRDefault="006146BB" w:rsidP="000F703C">
      <w:pPr>
        <w:spacing w:after="0" w:line="240" w:lineRule="auto"/>
        <w:rPr>
          <w:rFonts w:ascii="Nirmala UI" w:hAnsi="Nirmala UI" w:cs="Nirmala UI"/>
          <w:sz w:val="20"/>
          <w:szCs w:val="20"/>
        </w:rPr>
      </w:pPr>
      <w:r w:rsidRPr="000F703C">
        <w:rPr>
          <w:rFonts w:ascii="Nirmala UI" w:hAnsi="Nirmala UI" w:cs="Nirmala UI"/>
          <w:sz w:val="20"/>
          <w:szCs w:val="20"/>
        </w:rPr>
        <w:t>Community Mental Health Association of Michigan</w:t>
      </w:r>
    </w:p>
    <w:p w14:paraId="7247728E" w14:textId="5C1F5340" w:rsidR="00337852" w:rsidRPr="000F703C" w:rsidRDefault="00337852" w:rsidP="000F703C">
      <w:pPr>
        <w:spacing w:after="0" w:line="240" w:lineRule="auto"/>
        <w:rPr>
          <w:rFonts w:ascii="Nirmala UI" w:hAnsi="Nirmala UI" w:cs="Nirmala UI"/>
          <w:sz w:val="32"/>
          <w:szCs w:val="32"/>
        </w:rPr>
      </w:pPr>
      <w:r w:rsidRPr="000F703C">
        <w:rPr>
          <w:rFonts w:ascii="Nirmala UI" w:hAnsi="Nirmala UI" w:cs="Nirmala UI"/>
          <w:sz w:val="32"/>
          <w:szCs w:val="32"/>
        </w:rPr>
        <w:t>P</w:t>
      </w:r>
      <w:r w:rsidR="00DF643B" w:rsidRPr="000F703C">
        <w:rPr>
          <w:rFonts w:ascii="Nirmala UI" w:hAnsi="Nirmala UI" w:cs="Nirmala UI"/>
          <w:sz w:val="32"/>
          <w:szCs w:val="32"/>
        </w:rPr>
        <w:t>urposes and roles</w:t>
      </w:r>
      <w:r w:rsidRPr="000F703C">
        <w:rPr>
          <w:rFonts w:ascii="Nirmala UI" w:hAnsi="Nirmala UI" w:cs="Nirmala UI"/>
          <w:sz w:val="32"/>
          <w:szCs w:val="32"/>
        </w:rPr>
        <w:t xml:space="preserve"> within Michigan’s public mental health system:</w:t>
      </w:r>
    </w:p>
    <w:p w14:paraId="0DBC82B9" w14:textId="598E59BA" w:rsidR="007E318C" w:rsidRPr="000F703C" w:rsidRDefault="00EB721A" w:rsidP="000F703C">
      <w:pPr>
        <w:spacing w:after="0" w:line="240" w:lineRule="auto"/>
        <w:rPr>
          <w:rFonts w:ascii="Nirmala UI" w:hAnsi="Nirmala UI" w:cs="Nirmala UI"/>
          <w:sz w:val="32"/>
          <w:szCs w:val="32"/>
        </w:rPr>
      </w:pPr>
      <w:r w:rsidRPr="000F703C">
        <w:rPr>
          <w:rFonts w:ascii="Nirmala UI" w:hAnsi="Nirmala UI" w:cs="Nirmala UI"/>
          <w:sz w:val="32"/>
          <w:szCs w:val="32"/>
        </w:rPr>
        <w:t xml:space="preserve">State of Michigan and </w:t>
      </w:r>
      <w:r w:rsidR="00DF643B" w:rsidRPr="000F703C">
        <w:rPr>
          <w:rFonts w:ascii="Nirmala UI" w:hAnsi="Nirmala UI" w:cs="Nirmala UI"/>
          <w:sz w:val="32"/>
          <w:szCs w:val="32"/>
        </w:rPr>
        <w:t>the state’s CMHSPs and PIHPs</w:t>
      </w:r>
    </w:p>
    <w:p w14:paraId="13AC6003" w14:textId="7D5F4F4A" w:rsidR="006146BB" w:rsidRPr="000F703C" w:rsidRDefault="006146BB" w:rsidP="000F703C">
      <w:pPr>
        <w:spacing w:after="0" w:line="240" w:lineRule="auto"/>
        <w:rPr>
          <w:rFonts w:ascii="Nirmala UI" w:hAnsi="Nirmala UI" w:cs="Nirmala UI"/>
          <w:sz w:val="20"/>
          <w:szCs w:val="20"/>
        </w:rPr>
      </w:pPr>
      <w:r w:rsidRPr="000F703C">
        <w:rPr>
          <w:rFonts w:ascii="Nirmala UI" w:hAnsi="Nirmala UI" w:cs="Nirmala UI"/>
          <w:sz w:val="20"/>
          <w:szCs w:val="20"/>
        </w:rPr>
        <w:t>Ma</w:t>
      </w:r>
      <w:r w:rsidR="003474BC">
        <w:rPr>
          <w:rFonts w:ascii="Nirmala UI" w:hAnsi="Nirmala UI" w:cs="Nirmala UI"/>
          <w:sz w:val="20"/>
          <w:szCs w:val="20"/>
        </w:rPr>
        <w:t>y</w:t>
      </w:r>
      <w:r w:rsidRPr="000F703C">
        <w:rPr>
          <w:rFonts w:ascii="Nirmala UI" w:hAnsi="Nirmala UI" w:cs="Nirmala UI"/>
          <w:sz w:val="20"/>
          <w:szCs w:val="20"/>
        </w:rPr>
        <w:t xml:space="preserve"> 202</w:t>
      </w:r>
      <w:r w:rsidR="00DF643B" w:rsidRPr="000F703C">
        <w:rPr>
          <w:rFonts w:ascii="Nirmala UI" w:hAnsi="Nirmala UI" w:cs="Nirmala UI"/>
          <w:sz w:val="20"/>
          <w:szCs w:val="20"/>
        </w:rPr>
        <w:t>4</w:t>
      </w:r>
    </w:p>
    <w:p w14:paraId="156C13E4" w14:textId="769F0594" w:rsidR="006146BB" w:rsidRPr="000F703C" w:rsidRDefault="006146BB" w:rsidP="000F703C">
      <w:pPr>
        <w:spacing w:after="0" w:line="240" w:lineRule="auto"/>
        <w:rPr>
          <w:rFonts w:ascii="Nirmala UI" w:hAnsi="Nirmala UI" w:cs="Nirmala UI"/>
          <w:sz w:val="20"/>
          <w:szCs w:val="20"/>
        </w:rPr>
      </w:pPr>
    </w:p>
    <w:p w14:paraId="2C9DC95C" w14:textId="36757E5B" w:rsidR="002342B6" w:rsidRPr="000F703C" w:rsidRDefault="00C72521" w:rsidP="000F703C">
      <w:pPr>
        <w:pBdr>
          <w:bottom w:val="single" w:sz="4" w:space="1" w:color="auto"/>
        </w:pBdr>
        <w:spacing w:after="0" w:line="240" w:lineRule="auto"/>
        <w:rPr>
          <w:rFonts w:ascii="Nirmala UI" w:hAnsi="Nirmala UI" w:cs="Nirmala UI"/>
          <w:sz w:val="24"/>
          <w:szCs w:val="24"/>
        </w:rPr>
      </w:pPr>
      <w:r w:rsidRPr="000F703C">
        <w:rPr>
          <w:rFonts w:ascii="Nirmala UI" w:hAnsi="Nirmala UI" w:cs="Nirmala UI"/>
          <w:sz w:val="24"/>
          <w:szCs w:val="24"/>
        </w:rPr>
        <w:t>PURPOSE OF THIS DOCUMENT</w:t>
      </w:r>
    </w:p>
    <w:p w14:paraId="37A1F872" w14:textId="529776FA" w:rsidR="002342B6" w:rsidRPr="000F703C" w:rsidRDefault="00F42A68" w:rsidP="000F703C">
      <w:pPr>
        <w:spacing w:after="0" w:line="240" w:lineRule="auto"/>
        <w:rPr>
          <w:rFonts w:ascii="Nirmala UI" w:hAnsi="Nirmala UI" w:cs="Nirmala UI"/>
          <w:sz w:val="20"/>
          <w:szCs w:val="20"/>
        </w:rPr>
      </w:pPr>
      <w:r w:rsidRPr="000F703C">
        <w:rPr>
          <w:rFonts w:ascii="Nirmala UI" w:hAnsi="Nirmala UI" w:cs="Nirmala UI"/>
          <w:sz w:val="20"/>
          <w:szCs w:val="20"/>
        </w:rPr>
        <w:t>Key to sound policy making</w:t>
      </w:r>
      <w:r w:rsidR="002F67BF" w:rsidRPr="000F703C">
        <w:rPr>
          <w:rFonts w:ascii="Nirmala UI" w:hAnsi="Nirmala UI" w:cs="Nirmala UI"/>
          <w:sz w:val="20"/>
          <w:szCs w:val="20"/>
        </w:rPr>
        <w:t xml:space="preserve"> relative to Michigan’s public mental health system </w:t>
      </w:r>
      <w:r w:rsidR="002F67BF" w:rsidRPr="000F703C">
        <w:rPr>
          <w:rStyle w:val="FootnoteReference"/>
          <w:rFonts w:ascii="Nirmala UI" w:hAnsi="Nirmala UI" w:cs="Nirmala UI"/>
          <w:sz w:val="20"/>
          <w:szCs w:val="20"/>
        </w:rPr>
        <w:footnoteReference w:id="1"/>
      </w:r>
      <w:r w:rsidRPr="000F703C">
        <w:rPr>
          <w:rFonts w:ascii="Nirmala UI" w:hAnsi="Nirmala UI" w:cs="Nirmala UI"/>
          <w:sz w:val="20"/>
          <w:szCs w:val="20"/>
        </w:rPr>
        <w:t xml:space="preserve"> is a clear understanding of the</w:t>
      </w:r>
      <w:r w:rsidR="002342B6" w:rsidRPr="000F703C">
        <w:rPr>
          <w:rFonts w:ascii="Nirmala UI" w:hAnsi="Nirmala UI" w:cs="Nirmala UI"/>
          <w:sz w:val="20"/>
          <w:szCs w:val="20"/>
        </w:rPr>
        <w:t xml:space="preserve"> roles played by</w:t>
      </w:r>
      <w:r w:rsidR="00EB721A" w:rsidRPr="000F703C">
        <w:rPr>
          <w:rFonts w:ascii="Nirmala UI" w:hAnsi="Nirmala UI" w:cs="Nirmala UI"/>
          <w:sz w:val="20"/>
          <w:szCs w:val="20"/>
        </w:rPr>
        <w:t xml:space="preserve"> the State of Michigan,</w:t>
      </w:r>
      <w:r w:rsidR="002342B6" w:rsidRPr="000F703C">
        <w:rPr>
          <w:rFonts w:ascii="Nirmala UI" w:hAnsi="Nirmala UI" w:cs="Nirmala UI"/>
          <w:sz w:val="20"/>
          <w:szCs w:val="20"/>
        </w:rPr>
        <w:t xml:space="preserve"> the state’s </w:t>
      </w:r>
      <w:r w:rsidRPr="000F703C">
        <w:rPr>
          <w:rFonts w:ascii="Nirmala UI" w:hAnsi="Nirmala UI" w:cs="Nirmala UI"/>
          <w:sz w:val="20"/>
          <w:szCs w:val="20"/>
        </w:rPr>
        <w:t>Community Mental Health Service Programs (C</w:t>
      </w:r>
      <w:r w:rsidR="002342B6" w:rsidRPr="000F703C">
        <w:rPr>
          <w:rFonts w:ascii="Nirmala UI" w:hAnsi="Nirmala UI" w:cs="Nirmala UI"/>
          <w:sz w:val="20"/>
          <w:szCs w:val="20"/>
        </w:rPr>
        <w:t>MHSPs</w:t>
      </w:r>
      <w:r w:rsidRPr="000F703C">
        <w:rPr>
          <w:rFonts w:ascii="Nirmala UI" w:hAnsi="Nirmala UI" w:cs="Nirmala UI"/>
          <w:sz w:val="20"/>
          <w:szCs w:val="20"/>
        </w:rPr>
        <w:t>)</w:t>
      </w:r>
      <w:r w:rsidR="00C72521" w:rsidRPr="000F703C">
        <w:rPr>
          <w:rFonts w:ascii="Nirmala UI" w:hAnsi="Nirmala UI" w:cs="Nirmala UI"/>
          <w:sz w:val="20"/>
          <w:szCs w:val="20"/>
        </w:rPr>
        <w:t xml:space="preserve"> and Prepaid Inpatient Health Plans (PIHPs)</w:t>
      </w:r>
      <w:r w:rsidR="002F67BF" w:rsidRPr="000F703C">
        <w:rPr>
          <w:rFonts w:ascii="Nirmala UI" w:hAnsi="Nirmala UI" w:cs="Nirmala UI"/>
          <w:sz w:val="20"/>
          <w:szCs w:val="20"/>
        </w:rPr>
        <w:t>.</w:t>
      </w:r>
      <w:r w:rsidR="00C72521" w:rsidRPr="000F703C">
        <w:rPr>
          <w:rFonts w:ascii="Nirmala UI" w:hAnsi="Nirmala UI" w:cs="Nirmala UI"/>
          <w:sz w:val="20"/>
          <w:szCs w:val="20"/>
        </w:rPr>
        <w:t xml:space="preserve"> </w:t>
      </w:r>
    </w:p>
    <w:p w14:paraId="103A04E7" w14:textId="77777777" w:rsidR="00C72521" w:rsidRPr="000F703C" w:rsidRDefault="00C72521" w:rsidP="000F703C">
      <w:pPr>
        <w:spacing w:after="0" w:line="240" w:lineRule="auto"/>
        <w:rPr>
          <w:rFonts w:ascii="Nirmala UI" w:hAnsi="Nirmala UI" w:cs="Nirmala UI"/>
          <w:sz w:val="20"/>
          <w:szCs w:val="20"/>
        </w:rPr>
      </w:pPr>
    </w:p>
    <w:p w14:paraId="0EDC507D" w14:textId="3FF976B3" w:rsidR="00C72521" w:rsidRPr="000F703C" w:rsidRDefault="00C72521" w:rsidP="000F703C">
      <w:pPr>
        <w:spacing w:after="0" w:line="240" w:lineRule="auto"/>
        <w:rPr>
          <w:rFonts w:ascii="Nirmala UI" w:hAnsi="Nirmala UI" w:cs="Nirmala UI"/>
          <w:sz w:val="20"/>
          <w:szCs w:val="20"/>
        </w:rPr>
      </w:pPr>
      <w:r w:rsidRPr="000F703C">
        <w:rPr>
          <w:rFonts w:ascii="Nirmala UI" w:hAnsi="Nirmala UI" w:cs="Nirmala UI"/>
          <w:sz w:val="20"/>
          <w:szCs w:val="20"/>
        </w:rPr>
        <w:t>This document outlines these roles and will serve as a foundational document for dialogue and advocac</w:t>
      </w:r>
      <w:r w:rsidR="00E01FEE">
        <w:rPr>
          <w:rFonts w:ascii="Nirmala UI" w:hAnsi="Nirmala UI" w:cs="Nirmala UI"/>
          <w:sz w:val="20"/>
          <w:szCs w:val="20"/>
        </w:rPr>
        <w:t xml:space="preserve">y </w:t>
      </w:r>
      <w:r w:rsidR="009424AD">
        <w:rPr>
          <w:rFonts w:ascii="Nirmala UI" w:hAnsi="Nirmala UI" w:cs="Nirmala UI"/>
          <w:sz w:val="20"/>
          <w:szCs w:val="20"/>
        </w:rPr>
        <w:t xml:space="preserve">around </w:t>
      </w:r>
      <w:r w:rsidR="009424AD" w:rsidRPr="000F703C">
        <w:rPr>
          <w:rFonts w:ascii="Nirmala UI" w:hAnsi="Nirmala UI" w:cs="Nirmala UI"/>
          <w:sz w:val="20"/>
          <w:szCs w:val="20"/>
        </w:rPr>
        <w:t>statutory, policy, contract, and practice issues</w:t>
      </w:r>
      <w:r w:rsidR="009424AD">
        <w:rPr>
          <w:rFonts w:ascii="Nirmala UI" w:hAnsi="Nirmala UI" w:cs="Nirmala UI"/>
          <w:sz w:val="20"/>
          <w:szCs w:val="20"/>
        </w:rPr>
        <w:t xml:space="preserve"> </w:t>
      </w:r>
      <w:r w:rsidR="00E01FEE">
        <w:rPr>
          <w:rFonts w:ascii="Nirmala UI" w:hAnsi="Nirmala UI" w:cs="Nirmala UI"/>
          <w:sz w:val="20"/>
          <w:szCs w:val="20"/>
        </w:rPr>
        <w:t xml:space="preserve">(in whole or as a source for relevant excerpts) </w:t>
      </w:r>
      <w:r w:rsidRPr="000F703C">
        <w:rPr>
          <w:rFonts w:ascii="Nirmala UI" w:hAnsi="Nirmala UI" w:cs="Nirmala UI"/>
          <w:sz w:val="20"/>
          <w:szCs w:val="20"/>
        </w:rPr>
        <w:t xml:space="preserve">with MDHHS, other executive branch offices, the State Legislature, </w:t>
      </w:r>
      <w:r w:rsidR="00CC6248">
        <w:rPr>
          <w:rFonts w:ascii="Nirmala UI" w:hAnsi="Nirmala UI" w:cs="Nirmala UI"/>
          <w:sz w:val="20"/>
          <w:szCs w:val="20"/>
        </w:rPr>
        <w:t>the federal Centers for Medicare and Medicaid</w:t>
      </w:r>
      <w:r w:rsidR="009424AD">
        <w:rPr>
          <w:rFonts w:ascii="Nirmala UI" w:hAnsi="Nirmala UI" w:cs="Nirmala UI"/>
          <w:sz w:val="20"/>
          <w:szCs w:val="20"/>
        </w:rPr>
        <w:t xml:space="preserve"> Services</w:t>
      </w:r>
      <w:r w:rsidR="00CC6248">
        <w:rPr>
          <w:rFonts w:ascii="Nirmala UI" w:hAnsi="Nirmala UI" w:cs="Nirmala UI"/>
          <w:sz w:val="20"/>
          <w:szCs w:val="20"/>
        </w:rPr>
        <w:t>, CMHA members,</w:t>
      </w:r>
      <w:r w:rsidR="009424AD">
        <w:rPr>
          <w:rFonts w:ascii="Nirmala UI" w:hAnsi="Nirmala UI" w:cs="Nirmala UI"/>
          <w:sz w:val="20"/>
          <w:szCs w:val="20"/>
        </w:rPr>
        <w:t xml:space="preserve"> advocacy organizations,</w:t>
      </w:r>
      <w:r w:rsidR="00CC6248">
        <w:rPr>
          <w:rFonts w:ascii="Nirmala UI" w:hAnsi="Nirmala UI" w:cs="Nirmala UI"/>
          <w:sz w:val="20"/>
          <w:szCs w:val="20"/>
        </w:rPr>
        <w:t xml:space="preserve"> </w:t>
      </w:r>
      <w:r w:rsidR="009424AD">
        <w:rPr>
          <w:rFonts w:ascii="Nirmala UI" w:hAnsi="Nirmala UI" w:cs="Nirmala UI"/>
          <w:sz w:val="20"/>
          <w:szCs w:val="20"/>
        </w:rPr>
        <w:t xml:space="preserve">persons served, local government officials, </w:t>
      </w:r>
      <w:r w:rsidRPr="000F703C">
        <w:rPr>
          <w:rFonts w:ascii="Nirmala UI" w:hAnsi="Nirmala UI" w:cs="Nirmala UI"/>
          <w:sz w:val="20"/>
          <w:szCs w:val="20"/>
        </w:rPr>
        <w:t>and other</w:t>
      </w:r>
      <w:r w:rsidR="009424AD">
        <w:rPr>
          <w:rFonts w:ascii="Nirmala UI" w:hAnsi="Nirmala UI" w:cs="Nirmala UI"/>
          <w:sz w:val="20"/>
          <w:szCs w:val="20"/>
        </w:rPr>
        <w:t xml:space="preserve"> stakeholders.</w:t>
      </w:r>
      <w:r w:rsidRPr="000F703C">
        <w:rPr>
          <w:rFonts w:ascii="Nirmala UI" w:hAnsi="Nirmala UI" w:cs="Nirmala UI"/>
          <w:sz w:val="20"/>
          <w:szCs w:val="20"/>
        </w:rPr>
        <w:t xml:space="preserve"> </w:t>
      </w:r>
    </w:p>
    <w:p w14:paraId="793EC965" w14:textId="77777777" w:rsidR="007260B9" w:rsidRPr="000F703C" w:rsidRDefault="007260B9" w:rsidP="000F703C">
      <w:pPr>
        <w:spacing w:after="0" w:line="240" w:lineRule="auto"/>
        <w:rPr>
          <w:rFonts w:ascii="Nirmala UI" w:hAnsi="Nirmala UI" w:cs="Nirmala UI"/>
          <w:sz w:val="20"/>
          <w:szCs w:val="20"/>
        </w:rPr>
      </w:pPr>
    </w:p>
    <w:p w14:paraId="52AFD575" w14:textId="7FED8159" w:rsidR="00090703" w:rsidRPr="000F703C" w:rsidRDefault="002F67BF" w:rsidP="000F703C">
      <w:pPr>
        <w:pBdr>
          <w:bottom w:val="single" w:sz="4" w:space="1" w:color="auto"/>
        </w:pBdr>
        <w:spacing w:after="0" w:line="240" w:lineRule="auto"/>
        <w:rPr>
          <w:rFonts w:ascii="Nirmala UI" w:hAnsi="Nirmala UI" w:cs="Nirmala UI"/>
          <w:sz w:val="24"/>
          <w:szCs w:val="24"/>
        </w:rPr>
      </w:pPr>
      <w:r w:rsidRPr="000F703C">
        <w:rPr>
          <w:rFonts w:ascii="Nirmala UI" w:hAnsi="Nirmala UI" w:cs="Nirmala UI"/>
          <w:sz w:val="24"/>
          <w:szCs w:val="24"/>
        </w:rPr>
        <w:t xml:space="preserve">A. </w:t>
      </w:r>
      <w:r w:rsidR="000F703C">
        <w:rPr>
          <w:rFonts w:ascii="Nirmala UI" w:hAnsi="Nirmala UI" w:cs="Nirmala UI"/>
          <w:sz w:val="24"/>
          <w:szCs w:val="24"/>
        </w:rPr>
        <w:t>ROLES AND RESPONSIBILITIES</w:t>
      </w:r>
      <w:r w:rsidR="00090703" w:rsidRPr="000F703C">
        <w:rPr>
          <w:rFonts w:ascii="Nirmala UI" w:hAnsi="Nirmala UI" w:cs="Nirmala UI"/>
          <w:sz w:val="24"/>
          <w:szCs w:val="24"/>
        </w:rPr>
        <w:t xml:space="preserve"> IMBEDDED IN STATUTE</w:t>
      </w:r>
    </w:p>
    <w:p w14:paraId="0176C324" w14:textId="52272BEA" w:rsidR="00C3636E" w:rsidRPr="000F703C" w:rsidRDefault="00C3636E" w:rsidP="000F703C">
      <w:pPr>
        <w:spacing w:after="0" w:line="240" w:lineRule="auto"/>
        <w:rPr>
          <w:rFonts w:ascii="Nirmala UI" w:hAnsi="Nirmala UI" w:cs="Nirmala UI"/>
          <w:sz w:val="20"/>
          <w:szCs w:val="20"/>
        </w:rPr>
      </w:pPr>
      <w:r w:rsidRPr="000F703C">
        <w:rPr>
          <w:rFonts w:ascii="Nirmala UI" w:hAnsi="Nirmala UI" w:cs="Nirmala UI"/>
          <w:sz w:val="20"/>
          <w:szCs w:val="20"/>
        </w:rPr>
        <w:t>The State of Michigan has a direct role in</w:t>
      </w:r>
      <w:r w:rsidR="002F67BF" w:rsidRPr="000F703C">
        <w:rPr>
          <w:rFonts w:ascii="Nirmala UI" w:hAnsi="Nirmala UI" w:cs="Nirmala UI"/>
          <w:sz w:val="20"/>
          <w:szCs w:val="20"/>
        </w:rPr>
        <w:t xml:space="preserve"> financially </w:t>
      </w:r>
      <w:r w:rsidRPr="000F703C">
        <w:rPr>
          <w:rFonts w:ascii="Nirmala UI" w:hAnsi="Nirmala UI" w:cs="Nirmala UI"/>
          <w:sz w:val="20"/>
          <w:szCs w:val="20"/>
        </w:rPr>
        <w:t xml:space="preserve">supporting and </w:t>
      </w:r>
      <w:r w:rsidR="002F67BF" w:rsidRPr="000F703C">
        <w:rPr>
          <w:rFonts w:ascii="Nirmala UI" w:hAnsi="Nirmala UI" w:cs="Nirmala UI"/>
          <w:sz w:val="20"/>
          <w:szCs w:val="20"/>
        </w:rPr>
        <w:t>partnering</w:t>
      </w:r>
      <w:r w:rsidRPr="000F703C">
        <w:rPr>
          <w:rFonts w:ascii="Nirmala UI" w:hAnsi="Nirmala UI" w:cs="Nirmala UI"/>
          <w:sz w:val="20"/>
          <w:szCs w:val="20"/>
        </w:rPr>
        <w:t xml:space="preserve"> with the state’s CMHSPs and, by extension, entities created by the state’s CMHSPs. </w:t>
      </w:r>
      <w:r w:rsidR="002F67BF" w:rsidRPr="000F703C">
        <w:rPr>
          <w:rFonts w:ascii="Nirmala UI" w:hAnsi="Nirmala UI" w:cs="Nirmala UI"/>
          <w:sz w:val="20"/>
          <w:szCs w:val="20"/>
        </w:rPr>
        <w:t xml:space="preserve"> </w:t>
      </w:r>
      <w:r w:rsidR="00514B3F" w:rsidRPr="000F703C">
        <w:rPr>
          <w:rFonts w:ascii="Nirmala UI" w:hAnsi="Nirmala UI" w:cs="Nirmala UI"/>
          <w:sz w:val="20"/>
          <w:szCs w:val="20"/>
        </w:rPr>
        <w:t xml:space="preserve">Michigan’s CMHSPs have been designed, with that design imbedded in </w:t>
      </w:r>
      <w:r w:rsidRPr="000F703C">
        <w:rPr>
          <w:rFonts w:ascii="Nirmala UI" w:hAnsi="Nirmala UI" w:cs="Nirmala UI"/>
          <w:sz w:val="20"/>
          <w:szCs w:val="20"/>
        </w:rPr>
        <w:t>Michigan’s Mental Health Code</w:t>
      </w:r>
      <w:r w:rsidR="00514B3F" w:rsidRPr="000F703C">
        <w:rPr>
          <w:rFonts w:ascii="Nirmala UI" w:hAnsi="Nirmala UI" w:cs="Nirmala UI"/>
          <w:sz w:val="20"/>
          <w:szCs w:val="20"/>
        </w:rPr>
        <w:t xml:space="preserve">, as </w:t>
      </w:r>
      <w:r w:rsidR="006233FF" w:rsidRPr="000F703C">
        <w:rPr>
          <w:rFonts w:ascii="Nirmala UI" w:hAnsi="Nirmala UI" w:cs="Nirmala UI"/>
          <w:b/>
          <w:bCs/>
          <w:sz w:val="20"/>
          <w:szCs w:val="20"/>
        </w:rPr>
        <w:t>public c</w:t>
      </w:r>
      <w:r w:rsidR="00514B3F" w:rsidRPr="000F703C">
        <w:rPr>
          <w:rFonts w:ascii="Nirmala UI" w:hAnsi="Nirmala UI" w:cs="Nirmala UI"/>
          <w:b/>
          <w:bCs/>
          <w:sz w:val="20"/>
          <w:szCs w:val="20"/>
        </w:rPr>
        <w:t>omprehensive</w:t>
      </w:r>
      <w:r w:rsidR="006233FF" w:rsidRPr="000F703C">
        <w:rPr>
          <w:rFonts w:ascii="Nirmala UI" w:hAnsi="Nirmala UI" w:cs="Nirmala UI"/>
          <w:b/>
          <w:bCs/>
          <w:sz w:val="20"/>
          <w:szCs w:val="20"/>
        </w:rPr>
        <w:t xml:space="preserve"> </w:t>
      </w:r>
      <w:r w:rsidR="00514B3F" w:rsidRPr="000F703C">
        <w:rPr>
          <w:rFonts w:ascii="Nirmala UI" w:hAnsi="Nirmala UI" w:cs="Nirmala UI"/>
          <w:b/>
          <w:bCs/>
          <w:sz w:val="20"/>
          <w:szCs w:val="20"/>
        </w:rPr>
        <w:t>mental/behavioral health services providers</w:t>
      </w:r>
      <w:r w:rsidR="006233FF" w:rsidRPr="000F703C">
        <w:rPr>
          <w:rFonts w:ascii="Nirmala UI" w:hAnsi="Nirmala UI" w:cs="Nirmala UI"/>
          <w:b/>
          <w:bCs/>
          <w:sz w:val="20"/>
          <w:szCs w:val="20"/>
        </w:rPr>
        <w:t>, directly tied to county government</w:t>
      </w:r>
      <w:r w:rsidR="002F67BF" w:rsidRPr="000F703C">
        <w:rPr>
          <w:rFonts w:ascii="Nirmala UI" w:hAnsi="Nirmala UI" w:cs="Nirmala UI"/>
          <w:b/>
          <w:bCs/>
          <w:sz w:val="20"/>
          <w:szCs w:val="20"/>
        </w:rPr>
        <w:t xml:space="preserve">. </w:t>
      </w:r>
      <w:r w:rsidRPr="000F703C">
        <w:rPr>
          <w:rFonts w:ascii="Nirmala UI" w:hAnsi="Nirmala UI" w:cs="Nirmala UI"/>
          <w:sz w:val="20"/>
          <w:szCs w:val="20"/>
        </w:rPr>
        <w:t xml:space="preserve">Parallel to this, Michigan’s PIHPs have been designed to be either </w:t>
      </w:r>
      <w:r w:rsidRPr="000F703C">
        <w:rPr>
          <w:rFonts w:ascii="Nirmala UI" w:hAnsi="Nirmala UI" w:cs="Nirmala UI"/>
          <w:b/>
          <w:bCs/>
          <w:sz w:val="20"/>
          <w:szCs w:val="20"/>
        </w:rPr>
        <w:t>CMHSPs holding the dual role of PIHP and CMHSP or entities created by the CMHSPs in a region defined by those CMHSPs.</w:t>
      </w:r>
      <w:r w:rsidRPr="000F703C">
        <w:rPr>
          <w:rFonts w:ascii="Nirmala UI" w:hAnsi="Nirmala UI" w:cs="Nirmala UI"/>
          <w:sz w:val="20"/>
          <w:szCs w:val="20"/>
        </w:rPr>
        <w:t xml:space="preserve"> </w:t>
      </w:r>
    </w:p>
    <w:p w14:paraId="038273B6" w14:textId="77777777" w:rsidR="00166600" w:rsidRPr="000F703C" w:rsidRDefault="00166600" w:rsidP="000F703C">
      <w:pPr>
        <w:spacing w:after="0" w:line="240" w:lineRule="auto"/>
        <w:ind w:left="720"/>
        <w:rPr>
          <w:rFonts w:ascii="Nirmala UI" w:hAnsi="Nirmala UI" w:cs="Nirmala UI"/>
          <w:sz w:val="20"/>
          <w:szCs w:val="20"/>
        </w:rPr>
      </w:pPr>
    </w:p>
    <w:p w14:paraId="7A2C8797" w14:textId="433B0CCE" w:rsidR="00514B3F" w:rsidRPr="000F703C" w:rsidRDefault="00EB721A" w:rsidP="000F703C">
      <w:pPr>
        <w:spacing w:after="0" w:line="240" w:lineRule="auto"/>
        <w:rPr>
          <w:rFonts w:ascii="Nirmala UI" w:eastAsia="Times New Roman" w:hAnsi="Nirmala UI" w:cs="Nirmala UI"/>
          <w:sz w:val="20"/>
          <w:szCs w:val="20"/>
        </w:rPr>
      </w:pPr>
      <w:r w:rsidRPr="000F703C">
        <w:rPr>
          <w:rFonts w:ascii="Nirmala UI" w:eastAsia="Times New Roman" w:hAnsi="Nirmala UI" w:cs="Nirmala UI"/>
          <w:color w:val="000000"/>
          <w:sz w:val="20"/>
          <w:szCs w:val="20"/>
          <w:shd w:val="clear" w:color="auto" w:fill="FFFFFF"/>
        </w:rPr>
        <w:t xml:space="preserve">Relevant sections of </w:t>
      </w:r>
      <w:r w:rsidR="00725978" w:rsidRPr="000F703C">
        <w:rPr>
          <w:rFonts w:ascii="Nirmala UI" w:eastAsia="Times New Roman" w:hAnsi="Nirmala UI" w:cs="Nirmala UI"/>
          <w:color w:val="000000"/>
          <w:sz w:val="20"/>
          <w:szCs w:val="20"/>
          <w:shd w:val="clear" w:color="auto" w:fill="FFFFFF"/>
        </w:rPr>
        <w:t xml:space="preserve">Michigan law are provided below. All excerpts are from the </w:t>
      </w:r>
      <w:r w:rsidRPr="000F703C">
        <w:rPr>
          <w:rFonts w:ascii="Nirmala UI" w:eastAsia="Times New Roman" w:hAnsi="Nirmala UI" w:cs="Nirmala UI"/>
          <w:color w:val="000000"/>
          <w:sz w:val="20"/>
          <w:szCs w:val="20"/>
          <w:shd w:val="clear" w:color="auto" w:fill="FFFFFF"/>
        </w:rPr>
        <w:t>Michigan Mental Health Code (</w:t>
      </w:r>
      <w:r w:rsidR="00514B3F" w:rsidRPr="000F703C">
        <w:rPr>
          <w:rFonts w:ascii="Nirmala UI" w:eastAsia="Times New Roman" w:hAnsi="Nirmala UI" w:cs="Nirmala UI"/>
          <w:color w:val="000000"/>
          <w:sz w:val="20"/>
          <w:szCs w:val="20"/>
          <w:shd w:val="clear" w:color="auto" w:fill="FFFFFF"/>
        </w:rPr>
        <w:t>330.</w:t>
      </w:r>
      <w:r w:rsidRPr="000F703C">
        <w:rPr>
          <w:rFonts w:ascii="Nirmala UI" w:eastAsia="Times New Roman" w:hAnsi="Nirmala UI" w:cs="Nirmala UI"/>
          <w:color w:val="000000"/>
          <w:sz w:val="20"/>
          <w:szCs w:val="20"/>
          <w:shd w:val="clear" w:color="auto" w:fill="FFFFFF"/>
        </w:rPr>
        <w:t>xxx)</w:t>
      </w:r>
      <w:r w:rsidR="00725978" w:rsidRPr="000F703C">
        <w:rPr>
          <w:rFonts w:ascii="Nirmala UI" w:eastAsia="Times New Roman" w:hAnsi="Nirmala UI" w:cs="Nirmala UI"/>
          <w:color w:val="000000"/>
          <w:sz w:val="20"/>
          <w:szCs w:val="20"/>
          <w:shd w:val="clear" w:color="auto" w:fill="FFFFFF"/>
        </w:rPr>
        <w:t xml:space="preserve"> </w:t>
      </w:r>
      <w:r w:rsidR="00CC6248">
        <w:rPr>
          <w:rFonts w:ascii="Nirmala UI" w:eastAsia="Times New Roman" w:hAnsi="Nirmala UI" w:cs="Nirmala UI"/>
          <w:color w:val="000000"/>
          <w:sz w:val="20"/>
          <w:szCs w:val="20"/>
          <w:shd w:val="clear" w:color="auto" w:fill="FFFFFF"/>
        </w:rPr>
        <w:t>and the</w:t>
      </w:r>
      <w:r w:rsidR="00725978" w:rsidRPr="000F703C">
        <w:rPr>
          <w:rFonts w:ascii="Nirmala UI" w:eastAsia="Times New Roman" w:hAnsi="Nirmala UI" w:cs="Nirmala UI"/>
          <w:color w:val="000000"/>
          <w:sz w:val="20"/>
          <w:szCs w:val="20"/>
          <w:shd w:val="clear" w:color="auto" w:fill="FFFFFF"/>
        </w:rPr>
        <w:t xml:space="preserve"> Michigan Social Welfare Act (400.xxx). </w:t>
      </w:r>
    </w:p>
    <w:p w14:paraId="70E1A1E0" w14:textId="77777777" w:rsidR="00EB721A" w:rsidRPr="000F703C" w:rsidRDefault="00EB721A" w:rsidP="000F703C">
      <w:pPr>
        <w:shd w:val="clear" w:color="auto" w:fill="FFFFFF"/>
        <w:spacing w:after="0" w:line="240" w:lineRule="auto"/>
        <w:rPr>
          <w:rFonts w:ascii="Nirmala UI" w:eastAsia="Times New Roman" w:hAnsi="Nirmala UI" w:cs="Nirmala UI"/>
          <w:color w:val="000000"/>
          <w:sz w:val="20"/>
          <w:szCs w:val="20"/>
        </w:rPr>
      </w:pPr>
    </w:p>
    <w:p w14:paraId="33F7CACC" w14:textId="558830D6" w:rsidR="00EB721A" w:rsidRPr="000F703C" w:rsidRDefault="00EB721A" w:rsidP="000F703C">
      <w:pPr>
        <w:pBdr>
          <w:bottom w:val="single" w:sz="4" w:space="1" w:color="auto"/>
        </w:pBdr>
        <w:shd w:val="clear" w:color="auto" w:fill="FFFFFF"/>
        <w:spacing w:after="0" w:line="240" w:lineRule="auto"/>
        <w:rPr>
          <w:rFonts w:ascii="Nirmala UI" w:eastAsia="Times New Roman" w:hAnsi="Nirmala UI" w:cs="Nirmala UI"/>
          <w:color w:val="000000"/>
          <w:sz w:val="24"/>
          <w:szCs w:val="24"/>
        </w:rPr>
      </w:pPr>
      <w:r w:rsidRPr="000F703C">
        <w:rPr>
          <w:rFonts w:ascii="Nirmala UI" w:eastAsia="Times New Roman" w:hAnsi="Nirmala UI" w:cs="Nirmala UI"/>
          <w:color w:val="000000"/>
          <w:sz w:val="24"/>
          <w:szCs w:val="24"/>
        </w:rPr>
        <w:t>Role of the state</w:t>
      </w:r>
    </w:p>
    <w:p w14:paraId="65C582A6" w14:textId="77777777" w:rsidR="00C3636E" w:rsidRPr="000F703C" w:rsidRDefault="00C3636E" w:rsidP="000F703C">
      <w:pPr>
        <w:shd w:val="clear" w:color="auto" w:fill="FFFFFF"/>
        <w:spacing w:after="0" w:line="240" w:lineRule="auto"/>
        <w:rPr>
          <w:rFonts w:ascii="Nirmala UI" w:eastAsia="Times New Roman" w:hAnsi="Nirmala UI" w:cs="Nirmala UI"/>
          <w:color w:val="000000"/>
          <w:sz w:val="20"/>
          <w:szCs w:val="20"/>
        </w:rPr>
      </w:pPr>
    </w:p>
    <w:p w14:paraId="287A65E9" w14:textId="1A5A8533" w:rsidR="00073B6F" w:rsidRPr="00073B6F" w:rsidRDefault="00073B6F" w:rsidP="003474BC">
      <w:pPr>
        <w:shd w:val="clear" w:color="auto" w:fill="FFFFFF"/>
        <w:spacing w:after="0" w:line="240" w:lineRule="auto"/>
        <w:rPr>
          <w:rFonts w:ascii="Nirmala UI" w:eastAsia="Times New Roman" w:hAnsi="Nirmala UI" w:cs="Nirmala UI"/>
          <w:b/>
          <w:bCs/>
          <w:color w:val="000000"/>
          <w:sz w:val="20"/>
          <w:szCs w:val="20"/>
        </w:rPr>
      </w:pPr>
      <w:r w:rsidRPr="00073B6F">
        <w:rPr>
          <w:rFonts w:ascii="Nirmala UI" w:eastAsia="Times New Roman" w:hAnsi="Nirmala UI" w:cs="Nirmala UI"/>
          <w:b/>
          <w:bCs/>
          <w:color w:val="000000"/>
          <w:sz w:val="20"/>
          <w:szCs w:val="20"/>
        </w:rPr>
        <w:t xml:space="preserve">State transfers responsibility for the delivery of public mental health services to the state’s CMHSPs: </w:t>
      </w:r>
    </w:p>
    <w:p w14:paraId="1B2266DA" w14:textId="552C886B" w:rsidR="003474BC" w:rsidRDefault="003474BC" w:rsidP="00073B6F">
      <w:pPr>
        <w:shd w:val="clear" w:color="auto" w:fill="FFFFFF"/>
        <w:spacing w:after="0" w:line="240" w:lineRule="auto"/>
        <w:ind w:left="720"/>
        <w:rPr>
          <w:rFonts w:ascii="Nirmala UI" w:eastAsia="Times New Roman" w:hAnsi="Nirmala UI" w:cs="Nirmala UI"/>
          <w:color w:val="000000"/>
          <w:sz w:val="20"/>
          <w:szCs w:val="20"/>
        </w:rPr>
      </w:pPr>
      <w:r>
        <w:rPr>
          <w:rFonts w:ascii="Nirmala UI" w:eastAsia="Times New Roman" w:hAnsi="Nirmala UI" w:cs="Nirmala UI"/>
          <w:color w:val="000000"/>
          <w:sz w:val="20"/>
          <w:szCs w:val="20"/>
        </w:rPr>
        <w:t>Michigan Mental Health Code</w:t>
      </w:r>
    </w:p>
    <w:p w14:paraId="25F38498" w14:textId="753180FD" w:rsidR="002F67BF" w:rsidRPr="00A52590" w:rsidRDefault="00C3636E" w:rsidP="00073B6F">
      <w:pPr>
        <w:spacing w:after="0" w:line="240" w:lineRule="auto"/>
        <w:ind w:left="720"/>
        <w:rPr>
          <w:rFonts w:ascii="Nirmala UI" w:eastAsia="Times New Roman" w:hAnsi="Nirmala UI" w:cs="Nirmala UI"/>
          <w:sz w:val="20"/>
          <w:szCs w:val="20"/>
        </w:rPr>
      </w:pPr>
      <w:r w:rsidRPr="00A52590">
        <w:rPr>
          <w:rFonts w:ascii="Nirmala UI" w:eastAsia="Times New Roman" w:hAnsi="Nirmala UI" w:cs="Nirmala UI"/>
          <w:color w:val="000000"/>
          <w:sz w:val="20"/>
          <w:szCs w:val="20"/>
        </w:rPr>
        <w:t>Sec. 116.</w:t>
      </w:r>
      <w:r w:rsidR="002F67BF" w:rsidRPr="00A52590">
        <w:rPr>
          <w:rFonts w:ascii="Nirmala UI" w:eastAsia="Times New Roman" w:hAnsi="Nirmala UI" w:cs="Nirmala UI"/>
          <w:color w:val="000000"/>
          <w:sz w:val="20"/>
          <w:szCs w:val="20"/>
        </w:rPr>
        <w:t xml:space="preserve"> </w:t>
      </w:r>
      <w:r w:rsidR="002F67BF" w:rsidRPr="00A52590">
        <w:rPr>
          <w:rFonts w:ascii="Nirmala UI" w:eastAsia="Times New Roman" w:hAnsi="Nirmala UI" w:cs="Nirmala UI"/>
          <w:color w:val="000000"/>
          <w:sz w:val="20"/>
          <w:szCs w:val="20"/>
          <w:shd w:val="clear" w:color="auto" w:fill="FFFFFF"/>
        </w:rPr>
        <w:t>Powers and duties of department</w:t>
      </w:r>
    </w:p>
    <w:p w14:paraId="5305DFCB" w14:textId="77777777" w:rsidR="00C3636E" w:rsidRPr="00A52590" w:rsidRDefault="00C3636E" w:rsidP="00073B6F">
      <w:pPr>
        <w:shd w:val="clear" w:color="auto" w:fill="FFFFFF"/>
        <w:spacing w:after="0" w:line="240" w:lineRule="auto"/>
        <w:ind w:left="720"/>
        <w:rPr>
          <w:rFonts w:ascii="Nirmala UI" w:eastAsia="Times New Roman" w:hAnsi="Nirmala UI" w:cs="Nirmala UI"/>
          <w:color w:val="000000"/>
          <w:sz w:val="20"/>
          <w:szCs w:val="20"/>
        </w:rPr>
      </w:pPr>
      <w:r w:rsidRPr="00A52590">
        <w:rPr>
          <w:rFonts w:ascii="Nirmala UI" w:hAnsi="Nirmala UI" w:cs="Nirmala UI"/>
          <w:color w:val="000000"/>
          <w:sz w:val="20"/>
          <w:szCs w:val="20"/>
          <w:shd w:val="clear" w:color="auto" w:fill="FFFFFF"/>
        </w:rPr>
        <w:t xml:space="preserve">(b) Administer the provisions of chapter 2 </w:t>
      </w:r>
      <w:proofErr w:type="gramStart"/>
      <w:r w:rsidRPr="00A52590">
        <w:rPr>
          <w:rFonts w:ascii="Nirmala UI" w:hAnsi="Nirmala UI" w:cs="Nirmala UI"/>
          <w:color w:val="000000"/>
          <w:sz w:val="20"/>
          <w:szCs w:val="20"/>
          <w:shd w:val="clear" w:color="auto" w:fill="FFFFFF"/>
        </w:rPr>
        <w:t>so as to</w:t>
      </w:r>
      <w:proofErr w:type="gramEnd"/>
      <w:r w:rsidRPr="00A52590">
        <w:rPr>
          <w:rFonts w:ascii="Nirmala UI" w:hAnsi="Nirmala UI" w:cs="Nirmala UI"/>
          <w:color w:val="000000"/>
          <w:sz w:val="20"/>
          <w:szCs w:val="20"/>
          <w:shd w:val="clear" w:color="auto" w:fill="FFFFFF"/>
        </w:rPr>
        <w:t xml:space="preserve"> promote and maintain an adequate and appropriate system of community mental health services programs throughout the state. In the administration of chapter 2, it shall be the objective of the department to </w:t>
      </w:r>
      <w:r w:rsidRPr="00A52590">
        <w:rPr>
          <w:rFonts w:ascii="Nirmala UI" w:hAnsi="Nirmala UI" w:cs="Nirmala UI"/>
          <w:b/>
          <w:bCs/>
          <w:color w:val="000000"/>
          <w:sz w:val="20"/>
          <w:szCs w:val="20"/>
          <w:shd w:val="clear" w:color="auto" w:fill="FFFFFF"/>
        </w:rPr>
        <w:t>shift primary responsibility for the direct delivery of public mental health services from the state to a community mental health services program</w:t>
      </w:r>
      <w:r w:rsidRPr="00A52590">
        <w:rPr>
          <w:rFonts w:ascii="Nirmala UI" w:hAnsi="Nirmala UI" w:cs="Nirmala UI"/>
          <w:color w:val="000000"/>
          <w:sz w:val="20"/>
          <w:szCs w:val="20"/>
          <w:shd w:val="clear" w:color="auto" w:fill="FFFFFF"/>
        </w:rPr>
        <w:t xml:space="preserve"> whenever the community mental health services program has demonstrated a willingness and capacity to provide an adequate and appropriate system of mental health services for the citizens of that service area.</w:t>
      </w:r>
    </w:p>
    <w:p w14:paraId="536CA6C6" w14:textId="77777777" w:rsidR="00E01FEE" w:rsidRDefault="00E01FEE" w:rsidP="003474BC">
      <w:pPr>
        <w:shd w:val="clear" w:color="auto" w:fill="FFFFFF"/>
        <w:spacing w:after="0" w:line="240" w:lineRule="auto"/>
        <w:rPr>
          <w:rFonts w:ascii="Nirmala UI" w:eastAsia="Times New Roman" w:hAnsi="Nirmala UI" w:cs="Nirmala UI"/>
          <w:color w:val="000000"/>
          <w:sz w:val="20"/>
          <w:szCs w:val="20"/>
        </w:rPr>
      </w:pPr>
    </w:p>
    <w:p w14:paraId="3B64A7C1" w14:textId="66C1E764" w:rsidR="00073B6F" w:rsidRPr="00073B6F" w:rsidRDefault="00073B6F" w:rsidP="003474BC">
      <w:pPr>
        <w:shd w:val="clear" w:color="auto" w:fill="FFFFFF"/>
        <w:spacing w:after="0" w:line="240" w:lineRule="auto"/>
        <w:rPr>
          <w:rFonts w:ascii="Nirmala UI" w:eastAsia="Times New Roman" w:hAnsi="Nirmala UI" w:cs="Nirmala UI"/>
          <w:b/>
          <w:bCs/>
          <w:color w:val="000000"/>
          <w:sz w:val="20"/>
          <w:szCs w:val="20"/>
        </w:rPr>
      </w:pPr>
      <w:r w:rsidRPr="00073B6F">
        <w:rPr>
          <w:rFonts w:ascii="Nirmala UI" w:eastAsia="Times New Roman" w:hAnsi="Nirmala UI" w:cs="Nirmala UI"/>
          <w:b/>
          <w:bCs/>
          <w:color w:val="000000"/>
          <w:sz w:val="20"/>
          <w:szCs w:val="20"/>
        </w:rPr>
        <w:t>State obligat</w:t>
      </w:r>
      <w:r>
        <w:rPr>
          <w:rFonts w:ascii="Nirmala UI" w:eastAsia="Times New Roman" w:hAnsi="Nirmala UI" w:cs="Nirmala UI"/>
          <w:b/>
          <w:bCs/>
          <w:color w:val="000000"/>
          <w:sz w:val="20"/>
          <w:szCs w:val="20"/>
        </w:rPr>
        <w:t>ion</w:t>
      </w:r>
      <w:r w:rsidRPr="00073B6F">
        <w:rPr>
          <w:rFonts w:ascii="Nirmala UI" w:eastAsia="Times New Roman" w:hAnsi="Nirmala UI" w:cs="Nirmala UI"/>
          <w:b/>
          <w:bCs/>
          <w:color w:val="000000"/>
          <w:sz w:val="20"/>
          <w:szCs w:val="20"/>
        </w:rPr>
        <w:t xml:space="preserve"> to financially support the state’s CMHSPs:</w:t>
      </w:r>
    </w:p>
    <w:p w14:paraId="206F50D2" w14:textId="77777777" w:rsidR="00073B6F" w:rsidRDefault="00073B6F" w:rsidP="003474BC">
      <w:pPr>
        <w:shd w:val="clear" w:color="auto" w:fill="FFFFFF"/>
        <w:spacing w:after="0" w:line="240" w:lineRule="auto"/>
        <w:rPr>
          <w:rFonts w:ascii="Nirmala UI" w:eastAsia="Times New Roman" w:hAnsi="Nirmala UI" w:cs="Nirmala UI"/>
          <w:color w:val="000000"/>
          <w:sz w:val="20"/>
          <w:szCs w:val="20"/>
        </w:rPr>
      </w:pPr>
    </w:p>
    <w:p w14:paraId="3564C049" w14:textId="1DB4C7E0" w:rsidR="003474BC" w:rsidRDefault="003474BC" w:rsidP="00073B6F">
      <w:pPr>
        <w:shd w:val="clear" w:color="auto" w:fill="FFFFFF"/>
        <w:spacing w:after="0" w:line="240" w:lineRule="auto"/>
        <w:ind w:left="720"/>
        <w:rPr>
          <w:rFonts w:ascii="Nirmala UI" w:eastAsia="Times New Roman" w:hAnsi="Nirmala UI" w:cs="Nirmala UI"/>
          <w:color w:val="000000"/>
          <w:sz w:val="20"/>
          <w:szCs w:val="20"/>
        </w:rPr>
      </w:pPr>
      <w:r>
        <w:rPr>
          <w:rFonts w:ascii="Nirmala UI" w:eastAsia="Times New Roman" w:hAnsi="Nirmala UI" w:cs="Nirmala UI"/>
          <w:color w:val="000000"/>
          <w:sz w:val="20"/>
          <w:szCs w:val="20"/>
        </w:rPr>
        <w:t>Michigan Mental Health Code</w:t>
      </w:r>
    </w:p>
    <w:p w14:paraId="0C2F32C2" w14:textId="4DE1AC7C" w:rsidR="006233FF" w:rsidRPr="00A52590" w:rsidRDefault="006233FF" w:rsidP="00073B6F">
      <w:pPr>
        <w:shd w:val="clear" w:color="auto" w:fill="FFFFFF"/>
        <w:spacing w:after="0" w:line="240" w:lineRule="auto"/>
        <w:ind w:left="720"/>
        <w:rPr>
          <w:rFonts w:ascii="Nirmala UI" w:eastAsia="Times New Roman" w:hAnsi="Nirmala UI" w:cs="Nirmala UI"/>
          <w:color w:val="000000"/>
          <w:sz w:val="20"/>
          <w:szCs w:val="20"/>
        </w:rPr>
      </w:pPr>
      <w:r w:rsidRPr="00A52590">
        <w:rPr>
          <w:rFonts w:ascii="Nirmala UI" w:eastAsia="Times New Roman" w:hAnsi="Nirmala UI" w:cs="Nirmala UI"/>
          <w:color w:val="000000"/>
          <w:sz w:val="20"/>
          <w:szCs w:val="20"/>
        </w:rPr>
        <w:t>Sec. 202.</w:t>
      </w:r>
    </w:p>
    <w:p w14:paraId="09BB053C" w14:textId="77777777" w:rsidR="006233FF" w:rsidRPr="00A52590" w:rsidRDefault="006233FF" w:rsidP="00073B6F">
      <w:pPr>
        <w:shd w:val="clear" w:color="auto" w:fill="FFFFFF"/>
        <w:spacing w:after="0" w:line="240" w:lineRule="auto"/>
        <w:ind w:left="720"/>
        <w:rPr>
          <w:rFonts w:ascii="Nirmala UI" w:eastAsia="Times New Roman" w:hAnsi="Nirmala UI" w:cs="Nirmala UI"/>
          <w:color w:val="000000"/>
          <w:sz w:val="20"/>
          <w:szCs w:val="20"/>
        </w:rPr>
      </w:pPr>
      <w:r w:rsidRPr="00A52590">
        <w:rPr>
          <w:rFonts w:ascii="Nirmala UI" w:eastAsia="Times New Roman" w:hAnsi="Nirmala UI" w:cs="Nirmala UI"/>
          <w:color w:val="000000"/>
          <w:sz w:val="20"/>
          <w:szCs w:val="20"/>
        </w:rPr>
        <w:t xml:space="preserve">  (1) The </w:t>
      </w:r>
      <w:r w:rsidRPr="00A52590">
        <w:rPr>
          <w:rFonts w:ascii="Nirmala UI" w:eastAsia="Times New Roman" w:hAnsi="Nirmala UI" w:cs="Nirmala UI"/>
          <w:b/>
          <w:bCs/>
          <w:color w:val="000000"/>
          <w:sz w:val="20"/>
          <w:szCs w:val="20"/>
        </w:rPr>
        <w:t>state shall financially support</w:t>
      </w:r>
      <w:r w:rsidRPr="00A52590">
        <w:rPr>
          <w:rFonts w:ascii="Nirmala UI" w:eastAsia="Times New Roman" w:hAnsi="Nirmala UI" w:cs="Nirmala UI"/>
          <w:color w:val="000000"/>
          <w:sz w:val="20"/>
          <w:szCs w:val="20"/>
        </w:rPr>
        <w:t xml:space="preserve">, in accordance with chapter 3, </w:t>
      </w:r>
      <w:r w:rsidRPr="00A52590">
        <w:rPr>
          <w:rFonts w:ascii="Nirmala UI" w:eastAsia="Times New Roman" w:hAnsi="Nirmala UI" w:cs="Nirmala UI"/>
          <w:b/>
          <w:bCs/>
          <w:color w:val="000000"/>
          <w:sz w:val="20"/>
          <w:szCs w:val="20"/>
        </w:rPr>
        <w:t>community mental health services programs</w:t>
      </w:r>
      <w:r w:rsidRPr="00A52590">
        <w:rPr>
          <w:rFonts w:ascii="Nirmala UI" w:eastAsia="Times New Roman" w:hAnsi="Nirmala UI" w:cs="Nirmala UI"/>
          <w:color w:val="000000"/>
          <w:sz w:val="20"/>
          <w:szCs w:val="20"/>
        </w:rPr>
        <w:t xml:space="preserve"> that have been established and that are administered according to the provisions of this chapter.</w:t>
      </w:r>
    </w:p>
    <w:p w14:paraId="4DC8438E" w14:textId="77777777" w:rsidR="00C3636E" w:rsidRDefault="00C3636E" w:rsidP="00073B6F">
      <w:pPr>
        <w:shd w:val="clear" w:color="auto" w:fill="FFFFFF"/>
        <w:spacing w:after="0" w:line="240" w:lineRule="auto"/>
        <w:ind w:left="720"/>
        <w:rPr>
          <w:rFonts w:ascii="Nirmala UI" w:eastAsia="Times New Roman" w:hAnsi="Nirmala UI" w:cs="Nirmala UI"/>
          <w:color w:val="000000"/>
          <w:sz w:val="20"/>
          <w:szCs w:val="20"/>
        </w:rPr>
      </w:pPr>
    </w:p>
    <w:p w14:paraId="5B05F4ED" w14:textId="697C41E8" w:rsidR="00E01FEE" w:rsidRDefault="00E01FEE" w:rsidP="00073B6F">
      <w:pPr>
        <w:ind w:left="720"/>
        <w:rPr>
          <w:rFonts w:ascii="Nirmala UI" w:eastAsia="Times New Roman" w:hAnsi="Nirmala UI" w:cs="Nirmala UI"/>
          <w:color w:val="000000"/>
          <w:sz w:val="20"/>
          <w:szCs w:val="20"/>
        </w:rPr>
      </w:pPr>
    </w:p>
    <w:p w14:paraId="4F035506" w14:textId="0A46D92B" w:rsidR="003474BC" w:rsidRDefault="003474BC" w:rsidP="00073B6F">
      <w:pPr>
        <w:shd w:val="clear" w:color="auto" w:fill="FFFFFF"/>
        <w:spacing w:after="0" w:line="240" w:lineRule="auto"/>
        <w:ind w:left="720"/>
        <w:rPr>
          <w:rFonts w:ascii="Nirmala UI" w:eastAsia="Times New Roman" w:hAnsi="Nirmala UI" w:cs="Nirmala UI"/>
          <w:color w:val="000000"/>
          <w:sz w:val="20"/>
          <w:szCs w:val="20"/>
        </w:rPr>
      </w:pPr>
      <w:r>
        <w:rPr>
          <w:rFonts w:ascii="Nirmala UI" w:eastAsia="Times New Roman" w:hAnsi="Nirmala UI" w:cs="Nirmala UI"/>
          <w:color w:val="000000"/>
          <w:sz w:val="20"/>
          <w:szCs w:val="20"/>
        </w:rPr>
        <w:t>Michigan Mental Health Code</w:t>
      </w:r>
    </w:p>
    <w:p w14:paraId="3CE0C7C5" w14:textId="688B0EDB" w:rsidR="002F67BF" w:rsidRPr="00A52590" w:rsidRDefault="00D3405A" w:rsidP="00073B6F">
      <w:pPr>
        <w:spacing w:after="0" w:line="240" w:lineRule="auto"/>
        <w:ind w:left="720"/>
        <w:rPr>
          <w:rFonts w:ascii="Nirmala UI" w:eastAsia="Times New Roman" w:hAnsi="Nirmala UI" w:cs="Nirmala UI"/>
          <w:sz w:val="20"/>
          <w:szCs w:val="20"/>
        </w:rPr>
      </w:pPr>
      <w:r w:rsidRPr="00A52590">
        <w:rPr>
          <w:rFonts w:ascii="Nirmala UI" w:eastAsia="Times New Roman" w:hAnsi="Nirmala UI" w:cs="Nirmala UI"/>
          <w:color w:val="000000"/>
          <w:sz w:val="20"/>
          <w:szCs w:val="20"/>
        </w:rPr>
        <w:t>Sec. 308.</w:t>
      </w:r>
      <w:r w:rsidR="002F67BF" w:rsidRPr="00A52590">
        <w:rPr>
          <w:rFonts w:ascii="Nirmala UI" w:eastAsia="Times New Roman" w:hAnsi="Nirmala UI" w:cs="Nirmala UI"/>
          <w:color w:val="000000"/>
          <w:sz w:val="20"/>
          <w:szCs w:val="20"/>
          <w:shd w:val="clear" w:color="auto" w:fill="FFFFFF"/>
        </w:rPr>
        <w:t xml:space="preserve"> Financial liability of state</w:t>
      </w:r>
    </w:p>
    <w:p w14:paraId="54D1A3F8" w14:textId="525C4462" w:rsidR="00D3405A" w:rsidRPr="00A52590" w:rsidRDefault="002F67BF" w:rsidP="00073B6F">
      <w:pPr>
        <w:shd w:val="clear" w:color="auto" w:fill="FFFFFF"/>
        <w:spacing w:after="0" w:line="240" w:lineRule="auto"/>
        <w:ind w:left="720"/>
        <w:rPr>
          <w:rFonts w:ascii="Nirmala UI" w:eastAsia="Times New Roman" w:hAnsi="Nirmala UI" w:cs="Nirmala UI"/>
          <w:color w:val="000000"/>
          <w:sz w:val="20"/>
          <w:szCs w:val="20"/>
        </w:rPr>
      </w:pPr>
      <w:r w:rsidRPr="00A52590">
        <w:rPr>
          <w:rFonts w:ascii="Nirmala UI" w:eastAsia="Times New Roman" w:hAnsi="Nirmala UI" w:cs="Nirmala UI"/>
          <w:color w:val="000000"/>
          <w:sz w:val="20"/>
          <w:szCs w:val="20"/>
        </w:rPr>
        <w:t xml:space="preserve"> </w:t>
      </w:r>
      <w:r w:rsidR="00D3405A" w:rsidRPr="00A52590">
        <w:rPr>
          <w:rFonts w:ascii="Nirmala UI" w:eastAsia="Times New Roman" w:hAnsi="Nirmala UI" w:cs="Nirmala UI"/>
          <w:color w:val="000000"/>
          <w:sz w:val="20"/>
          <w:szCs w:val="20"/>
        </w:rPr>
        <w:t xml:space="preserve">  (1) Except as otherwise provided in this chapter and subsections (2) and (3), and subject to the constraint of funds </w:t>
      </w:r>
      <w:proofErr w:type="gramStart"/>
      <w:r w:rsidR="00D3405A" w:rsidRPr="00A52590">
        <w:rPr>
          <w:rFonts w:ascii="Nirmala UI" w:eastAsia="Times New Roman" w:hAnsi="Nirmala UI" w:cs="Nirmala UI"/>
          <w:color w:val="000000"/>
          <w:sz w:val="20"/>
          <w:szCs w:val="20"/>
        </w:rPr>
        <w:t>actually appropriated</w:t>
      </w:r>
      <w:proofErr w:type="gramEnd"/>
      <w:r w:rsidR="00D3405A" w:rsidRPr="00A52590">
        <w:rPr>
          <w:rFonts w:ascii="Nirmala UI" w:eastAsia="Times New Roman" w:hAnsi="Nirmala UI" w:cs="Nirmala UI"/>
          <w:color w:val="000000"/>
          <w:sz w:val="20"/>
          <w:szCs w:val="20"/>
        </w:rPr>
        <w:t xml:space="preserve"> by the legislature for such purpose, the state shall pay 90% of the annual net cost of a community mental health services program that is established and administered in accordance with chapter 2.</w:t>
      </w:r>
    </w:p>
    <w:p w14:paraId="1968A6D5" w14:textId="77777777" w:rsidR="00D3405A" w:rsidRPr="00A52590" w:rsidRDefault="00D3405A" w:rsidP="000F703C">
      <w:pPr>
        <w:shd w:val="clear" w:color="auto" w:fill="FFFFFF"/>
        <w:spacing w:after="0" w:line="240" w:lineRule="auto"/>
        <w:rPr>
          <w:rFonts w:ascii="Nirmala UI" w:eastAsia="Times New Roman" w:hAnsi="Nirmala UI" w:cs="Nirmala UI"/>
          <w:color w:val="000000"/>
          <w:sz w:val="20"/>
          <w:szCs w:val="20"/>
        </w:rPr>
      </w:pPr>
    </w:p>
    <w:p w14:paraId="4540BEC0" w14:textId="782E7AFD" w:rsidR="00EB721A" w:rsidRPr="000F703C" w:rsidRDefault="002F7208" w:rsidP="000F703C">
      <w:pPr>
        <w:pBdr>
          <w:bottom w:val="single" w:sz="4" w:space="1" w:color="auto"/>
        </w:pBdr>
        <w:shd w:val="clear" w:color="auto" w:fill="FFFFFF"/>
        <w:spacing w:after="0" w:line="240" w:lineRule="auto"/>
        <w:rPr>
          <w:rFonts w:ascii="Nirmala UI" w:eastAsia="Times New Roman" w:hAnsi="Nirmala UI" w:cs="Nirmala UI"/>
          <w:color w:val="000000"/>
          <w:sz w:val="24"/>
          <w:szCs w:val="24"/>
        </w:rPr>
      </w:pPr>
      <w:r w:rsidRPr="000F703C">
        <w:rPr>
          <w:rFonts w:ascii="Nirmala UI" w:eastAsia="Times New Roman" w:hAnsi="Nirmala UI" w:cs="Nirmala UI"/>
          <w:color w:val="000000"/>
          <w:sz w:val="24"/>
          <w:szCs w:val="24"/>
        </w:rPr>
        <w:t>Role of c</w:t>
      </w:r>
      <w:r w:rsidR="00EB721A" w:rsidRPr="000F703C">
        <w:rPr>
          <w:rFonts w:ascii="Nirmala UI" w:eastAsia="Times New Roman" w:hAnsi="Nirmala UI" w:cs="Nirmala UI"/>
          <w:color w:val="000000"/>
          <w:sz w:val="24"/>
          <w:szCs w:val="24"/>
        </w:rPr>
        <w:t>ounty government as foundation</w:t>
      </w:r>
      <w:r w:rsidR="00F75F49">
        <w:rPr>
          <w:rFonts w:ascii="Nirmala UI" w:eastAsia="Times New Roman" w:hAnsi="Nirmala UI" w:cs="Nirmala UI"/>
          <w:color w:val="000000"/>
          <w:sz w:val="24"/>
          <w:szCs w:val="24"/>
        </w:rPr>
        <w:t xml:space="preserve"> and funder of</w:t>
      </w:r>
      <w:r w:rsidR="00EB721A" w:rsidRPr="000F703C">
        <w:rPr>
          <w:rFonts w:ascii="Nirmala UI" w:eastAsia="Times New Roman" w:hAnsi="Nirmala UI" w:cs="Nirmala UI"/>
          <w:color w:val="000000"/>
          <w:sz w:val="24"/>
          <w:szCs w:val="24"/>
        </w:rPr>
        <w:t xml:space="preserve"> CMHSP system</w:t>
      </w:r>
    </w:p>
    <w:p w14:paraId="59C6E4FB" w14:textId="77777777" w:rsidR="001D04E3" w:rsidRPr="000F703C" w:rsidRDefault="001D04E3" w:rsidP="000F703C">
      <w:pPr>
        <w:spacing w:after="0" w:line="240" w:lineRule="auto"/>
        <w:rPr>
          <w:rFonts w:ascii="Nirmala UI" w:eastAsia="Times New Roman" w:hAnsi="Nirmala UI" w:cs="Nirmala UI"/>
          <w:b/>
          <w:bCs/>
          <w:color w:val="000000"/>
          <w:sz w:val="24"/>
          <w:szCs w:val="24"/>
          <w:shd w:val="clear" w:color="auto" w:fill="FFFFFF"/>
        </w:rPr>
      </w:pPr>
    </w:p>
    <w:p w14:paraId="1E4918CD" w14:textId="6BA22B48" w:rsidR="00073B6F" w:rsidRPr="00073B6F" w:rsidRDefault="00073B6F" w:rsidP="003474BC">
      <w:pPr>
        <w:shd w:val="clear" w:color="auto" w:fill="FFFFFF"/>
        <w:spacing w:after="0" w:line="240" w:lineRule="auto"/>
        <w:rPr>
          <w:rFonts w:ascii="Nirmala UI" w:eastAsia="Times New Roman" w:hAnsi="Nirmala UI" w:cs="Nirmala UI"/>
          <w:b/>
          <w:bCs/>
          <w:color w:val="000000"/>
          <w:sz w:val="20"/>
          <w:szCs w:val="20"/>
        </w:rPr>
      </w:pPr>
      <w:r w:rsidRPr="00073B6F">
        <w:rPr>
          <w:rFonts w:ascii="Nirmala UI" w:eastAsia="Times New Roman" w:hAnsi="Nirmala UI" w:cs="Nirmala UI"/>
          <w:b/>
          <w:bCs/>
          <w:color w:val="000000"/>
          <w:sz w:val="20"/>
          <w:szCs w:val="20"/>
        </w:rPr>
        <w:t>Counties establish Michigan’s CMHSPs:</w:t>
      </w:r>
    </w:p>
    <w:p w14:paraId="6C97E9F1" w14:textId="77777777" w:rsidR="00073B6F" w:rsidRDefault="00073B6F" w:rsidP="003474BC">
      <w:pPr>
        <w:shd w:val="clear" w:color="auto" w:fill="FFFFFF"/>
        <w:spacing w:after="0" w:line="240" w:lineRule="auto"/>
        <w:rPr>
          <w:rFonts w:ascii="Nirmala UI" w:eastAsia="Times New Roman" w:hAnsi="Nirmala UI" w:cs="Nirmala UI"/>
          <w:color w:val="000000"/>
          <w:sz w:val="20"/>
          <w:szCs w:val="20"/>
        </w:rPr>
      </w:pPr>
    </w:p>
    <w:p w14:paraId="3186D90F" w14:textId="5EF95545" w:rsidR="003474BC" w:rsidRDefault="003474BC" w:rsidP="00073B6F">
      <w:pPr>
        <w:shd w:val="clear" w:color="auto" w:fill="FFFFFF"/>
        <w:spacing w:after="0" w:line="240" w:lineRule="auto"/>
        <w:ind w:left="720"/>
        <w:rPr>
          <w:rFonts w:ascii="Nirmala UI" w:eastAsia="Times New Roman" w:hAnsi="Nirmala UI" w:cs="Nirmala UI"/>
          <w:color w:val="000000"/>
          <w:sz w:val="20"/>
          <w:szCs w:val="20"/>
        </w:rPr>
      </w:pPr>
      <w:r>
        <w:rPr>
          <w:rFonts w:ascii="Nirmala UI" w:eastAsia="Times New Roman" w:hAnsi="Nirmala UI" w:cs="Nirmala UI"/>
          <w:color w:val="000000"/>
          <w:sz w:val="20"/>
          <w:szCs w:val="20"/>
        </w:rPr>
        <w:t>Michigan Mental Health Code</w:t>
      </w:r>
    </w:p>
    <w:p w14:paraId="2EAB0A6B" w14:textId="1839B014" w:rsidR="002F67BF" w:rsidRPr="00A52590" w:rsidRDefault="001D04E3" w:rsidP="00073B6F">
      <w:pPr>
        <w:spacing w:after="0" w:line="240" w:lineRule="auto"/>
        <w:ind w:left="720"/>
        <w:rPr>
          <w:rFonts w:ascii="Nirmala UI" w:eastAsia="Times New Roman" w:hAnsi="Nirmala UI" w:cs="Nirmala UI"/>
          <w:sz w:val="20"/>
          <w:szCs w:val="20"/>
        </w:rPr>
      </w:pPr>
      <w:r w:rsidRPr="00A52590">
        <w:rPr>
          <w:rFonts w:ascii="Nirmala UI" w:eastAsia="Times New Roman" w:hAnsi="Nirmala UI" w:cs="Nirmala UI"/>
          <w:color w:val="000000"/>
          <w:sz w:val="20"/>
          <w:szCs w:val="20"/>
        </w:rPr>
        <w:t>Sec. 210.</w:t>
      </w:r>
      <w:r w:rsidR="002F67BF" w:rsidRPr="00A52590">
        <w:rPr>
          <w:rFonts w:ascii="Nirmala UI" w:eastAsia="Times New Roman" w:hAnsi="Nirmala UI" w:cs="Nirmala UI"/>
          <w:color w:val="000000"/>
          <w:sz w:val="20"/>
          <w:szCs w:val="20"/>
          <w:shd w:val="clear" w:color="auto" w:fill="FFFFFF"/>
        </w:rPr>
        <w:t xml:space="preserve"> Community mental health services </w:t>
      </w:r>
      <w:proofErr w:type="gramStart"/>
      <w:r w:rsidR="002F67BF" w:rsidRPr="00A52590">
        <w:rPr>
          <w:rFonts w:ascii="Nirmala UI" w:eastAsia="Times New Roman" w:hAnsi="Nirmala UI" w:cs="Nirmala UI"/>
          <w:color w:val="000000"/>
          <w:sz w:val="20"/>
          <w:szCs w:val="20"/>
          <w:shd w:val="clear" w:color="auto" w:fill="FFFFFF"/>
        </w:rPr>
        <w:t>program;</w:t>
      </w:r>
      <w:proofErr w:type="gramEnd"/>
      <w:r w:rsidR="002F67BF" w:rsidRPr="00A52590">
        <w:rPr>
          <w:rFonts w:ascii="Nirmala UI" w:eastAsia="Times New Roman" w:hAnsi="Nirmala UI" w:cs="Nirmala UI"/>
          <w:color w:val="000000"/>
          <w:sz w:val="20"/>
          <w:szCs w:val="20"/>
          <w:shd w:val="clear" w:color="auto" w:fill="FFFFFF"/>
        </w:rPr>
        <w:t xml:space="preserve"> election to establish; coordination of services</w:t>
      </w:r>
    </w:p>
    <w:p w14:paraId="3BD69BB2" w14:textId="77777777" w:rsidR="002F67BF" w:rsidRPr="00A52590" w:rsidRDefault="002F67BF" w:rsidP="00073B6F">
      <w:pPr>
        <w:shd w:val="clear" w:color="auto" w:fill="FFFFFF"/>
        <w:spacing w:after="0" w:line="240" w:lineRule="auto"/>
        <w:ind w:left="720"/>
        <w:rPr>
          <w:rFonts w:ascii="Nirmala UI" w:eastAsia="Times New Roman" w:hAnsi="Nirmala UI" w:cs="Nirmala UI"/>
          <w:color w:val="000000"/>
          <w:sz w:val="20"/>
          <w:szCs w:val="20"/>
        </w:rPr>
      </w:pPr>
    </w:p>
    <w:p w14:paraId="08214742" w14:textId="68AA57E2" w:rsidR="001D04E3" w:rsidRPr="00A52590" w:rsidRDefault="001D04E3" w:rsidP="00073B6F">
      <w:pPr>
        <w:shd w:val="clear" w:color="auto" w:fill="FFFFFF"/>
        <w:spacing w:after="0" w:line="240" w:lineRule="auto"/>
        <w:ind w:left="720"/>
        <w:rPr>
          <w:rFonts w:ascii="Nirmala UI" w:eastAsia="Times New Roman" w:hAnsi="Nirmala UI" w:cs="Nirmala UI"/>
          <w:color w:val="000000"/>
          <w:sz w:val="20"/>
          <w:szCs w:val="20"/>
        </w:rPr>
      </w:pPr>
      <w:r w:rsidRPr="00A52590">
        <w:rPr>
          <w:rFonts w:ascii="Nirmala UI" w:eastAsia="Times New Roman" w:hAnsi="Nirmala UI" w:cs="Nirmala UI"/>
          <w:color w:val="000000"/>
          <w:sz w:val="20"/>
          <w:szCs w:val="20"/>
        </w:rPr>
        <w:t xml:space="preserve">(1) </w:t>
      </w:r>
      <w:r w:rsidRPr="00073B6F">
        <w:rPr>
          <w:rFonts w:ascii="Nirmala UI" w:eastAsia="Times New Roman" w:hAnsi="Nirmala UI" w:cs="Nirmala UI"/>
          <w:b/>
          <w:bCs/>
          <w:color w:val="000000"/>
          <w:sz w:val="20"/>
          <w:szCs w:val="20"/>
        </w:rPr>
        <w:t>Any single county or any combination of adjoining counties may elect to establish a community mental health services program</w:t>
      </w:r>
      <w:r w:rsidRPr="00A52590">
        <w:rPr>
          <w:rFonts w:ascii="Nirmala UI" w:eastAsia="Times New Roman" w:hAnsi="Nirmala UI" w:cs="Nirmala UI"/>
          <w:color w:val="000000"/>
          <w:sz w:val="20"/>
          <w:szCs w:val="20"/>
        </w:rPr>
        <w:t xml:space="preserve"> by a majority vote of each county board of commissioners.</w:t>
      </w:r>
    </w:p>
    <w:p w14:paraId="62BB242C" w14:textId="77777777" w:rsidR="001D04E3" w:rsidRPr="00A52590" w:rsidRDefault="001D04E3" w:rsidP="00073B6F">
      <w:pPr>
        <w:spacing w:after="0" w:line="240" w:lineRule="auto"/>
        <w:ind w:left="720"/>
        <w:rPr>
          <w:rFonts w:ascii="Nirmala UI" w:eastAsia="Times New Roman" w:hAnsi="Nirmala UI" w:cs="Nirmala UI"/>
          <w:b/>
          <w:bCs/>
          <w:color w:val="000000"/>
          <w:sz w:val="20"/>
          <w:szCs w:val="20"/>
          <w:shd w:val="clear" w:color="auto" w:fill="FFFFFF"/>
        </w:rPr>
      </w:pPr>
    </w:p>
    <w:p w14:paraId="72072C41" w14:textId="77777777" w:rsidR="003474BC" w:rsidRDefault="003474BC" w:rsidP="00073B6F">
      <w:pPr>
        <w:shd w:val="clear" w:color="auto" w:fill="FFFFFF"/>
        <w:spacing w:after="0" w:line="240" w:lineRule="auto"/>
        <w:ind w:left="720"/>
        <w:rPr>
          <w:rFonts w:ascii="Nirmala UI" w:eastAsia="Times New Roman" w:hAnsi="Nirmala UI" w:cs="Nirmala UI"/>
          <w:color w:val="000000"/>
          <w:sz w:val="20"/>
          <w:szCs w:val="20"/>
        </w:rPr>
      </w:pPr>
      <w:r>
        <w:rPr>
          <w:rFonts w:ascii="Nirmala UI" w:eastAsia="Times New Roman" w:hAnsi="Nirmala UI" w:cs="Nirmala UI"/>
          <w:color w:val="000000"/>
          <w:sz w:val="20"/>
          <w:szCs w:val="20"/>
        </w:rPr>
        <w:t>Michigan Mental Health Code</w:t>
      </w:r>
    </w:p>
    <w:p w14:paraId="45B764FE" w14:textId="2624F068" w:rsidR="001D04E3" w:rsidRPr="00A52590" w:rsidRDefault="001D04E3" w:rsidP="00073B6F">
      <w:pPr>
        <w:shd w:val="clear" w:color="auto" w:fill="FFFFFF"/>
        <w:spacing w:after="0" w:line="240" w:lineRule="auto"/>
        <w:ind w:left="720"/>
        <w:rPr>
          <w:rFonts w:ascii="Nirmala UI" w:eastAsia="Times New Roman" w:hAnsi="Nirmala UI" w:cs="Nirmala UI"/>
          <w:color w:val="000000"/>
          <w:sz w:val="20"/>
          <w:szCs w:val="20"/>
        </w:rPr>
      </w:pPr>
      <w:r w:rsidRPr="00A52590">
        <w:rPr>
          <w:rFonts w:ascii="Nirmala UI" w:eastAsia="Times New Roman" w:hAnsi="Nirmala UI" w:cs="Nirmala UI"/>
          <w:color w:val="000000"/>
          <w:sz w:val="20"/>
          <w:szCs w:val="20"/>
        </w:rPr>
        <w:t>Sec. 212.</w:t>
      </w:r>
      <w:r w:rsidR="002F67BF" w:rsidRPr="00A52590">
        <w:rPr>
          <w:rFonts w:ascii="Nirmala UI" w:eastAsia="Times New Roman" w:hAnsi="Nirmala UI" w:cs="Nirmala UI"/>
          <w:color w:val="000000"/>
          <w:sz w:val="20"/>
          <w:szCs w:val="20"/>
          <w:shd w:val="clear" w:color="auto" w:fill="FFFFFF"/>
        </w:rPr>
        <w:t xml:space="preserve"> Board; establishment; appointment of members</w:t>
      </w:r>
    </w:p>
    <w:p w14:paraId="27AA2E74" w14:textId="77777777" w:rsidR="001D04E3" w:rsidRPr="00A52590" w:rsidRDefault="001D04E3" w:rsidP="00073B6F">
      <w:pPr>
        <w:shd w:val="clear" w:color="auto" w:fill="FFFFFF"/>
        <w:spacing w:after="0" w:line="240" w:lineRule="auto"/>
        <w:ind w:left="720"/>
        <w:rPr>
          <w:rFonts w:ascii="Nirmala UI" w:eastAsia="Times New Roman" w:hAnsi="Nirmala UI" w:cs="Nirmala UI"/>
          <w:color w:val="000000"/>
          <w:sz w:val="20"/>
          <w:szCs w:val="20"/>
        </w:rPr>
      </w:pPr>
      <w:r w:rsidRPr="00A52590">
        <w:rPr>
          <w:rFonts w:ascii="Nirmala UI" w:eastAsia="Times New Roman" w:hAnsi="Nirmala UI" w:cs="Nirmala UI"/>
          <w:color w:val="000000"/>
          <w:sz w:val="20"/>
          <w:szCs w:val="20"/>
        </w:rPr>
        <w:t>  (1) Upon electing to establish a community mental health services program, the county or combination of counties shall establish a 12-member community mental health services board, except as provided in section 214, 219, or 222(2) or (5). Except as provided in subsection (2), each board of commissioners shall by a majority vote appoint the board members from its county. Recommended appointments to the board shall be made annually following the organizational meeting of the board of commissioners.</w:t>
      </w:r>
    </w:p>
    <w:p w14:paraId="42583BAF" w14:textId="77777777" w:rsidR="002F67BF" w:rsidRPr="00A52590" w:rsidRDefault="002F67BF" w:rsidP="00073B6F">
      <w:pPr>
        <w:spacing w:after="0" w:line="240" w:lineRule="auto"/>
        <w:ind w:left="720"/>
        <w:rPr>
          <w:rFonts w:ascii="Nirmala UI" w:eastAsia="Times New Roman" w:hAnsi="Nirmala UI" w:cs="Nirmala UI"/>
          <w:color w:val="000000"/>
          <w:sz w:val="20"/>
          <w:szCs w:val="20"/>
          <w:shd w:val="clear" w:color="auto" w:fill="FFFFFF"/>
        </w:rPr>
      </w:pPr>
    </w:p>
    <w:p w14:paraId="2E73A8F1" w14:textId="77777777" w:rsidR="003474BC" w:rsidRDefault="003474BC" w:rsidP="00073B6F">
      <w:pPr>
        <w:shd w:val="clear" w:color="auto" w:fill="FFFFFF"/>
        <w:spacing w:after="0" w:line="240" w:lineRule="auto"/>
        <w:ind w:left="720"/>
        <w:rPr>
          <w:rFonts w:ascii="Nirmala UI" w:eastAsia="Times New Roman" w:hAnsi="Nirmala UI" w:cs="Nirmala UI"/>
          <w:color w:val="000000"/>
          <w:sz w:val="20"/>
          <w:szCs w:val="20"/>
        </w:rPr>
      </w:pPr>
      <w:r>
        <w:rPr>
          <w:rFonts w:ascii="Nirmala UI" w:eastAsia="Times New Roman" w:hAnsi="Nirmala UI" w:cs="Nirmala UI"/>
          <w:color w:val="000000"/>
          <w:sz w:val="20"/>
          <w:szCs w:val="20"/>
        </w:rPr>
        <w:t>Michigan Mental Health Code</w:t>
      </w:r>
    </w:p>
    <w:p w14:paraId="18B2DF64" w14:textId="2786F754" w:rsidR="001D04E3" w:rsidRPr="00A52590" w:rsidRDefault="001D04E3" w:rsidP="00073B6F">
      <w:pPr>
        <w:shd w:val="clear" w:color="auto" w:fill="FFFFFF"/>
        <w:spacing w:after="0" w:line="240" w:lineRule="auto"/>
        <w:ind w:left="720"/>
        <w:rPr>
          <w:rFonts w:ascii="Nirmala UI" w:eastAsia="Times New Roman" w:hAnsi="Nirmala UI" w:cs="Nirmala UI"/>
          <w:color w:val="000000"/>
          <w:sz w:val="20"/>
          <w:szCs w:val="20"/>
        </w:rPr>
      </w:pPr>
      <w:r w:rsidRPr="00A52590">
        <w:rPr>
          <w:rFonts w:ascii="Nirmala UI" w:eastAsia="Times New Roman" w:hAnsi="Nirmala UI" w:cs="Nirmala UI"/>
          <w:color w:val="000000"/>
          <w:sz w:val="20"/>
          <w:szCs w:val="20"/>
        </w:rPr>
        <w:t>Sec. 226.</w:t>
      </w:r>
      <w:r w:rsidR="002F67BF" w:rsidRPr="00A52590">
        <w:rPr>
          <w:rFonts w:ascii="Nirmala UI" w:eastAsia="Times New Roman" w:hAnsi="Nirmala UI" w:cs="Nirmala UI"/>
          <w:color w:val="000000"/>
          <w:sz w:val="20"/>
          <w:szCs w:val="20"/>
        </w:rPr>
        <w:t xml:space="preserve"> </w:t>
      </w:r>
      <w:r w:rsidR="002F67BF" w:rsidRPr="00A52590">
        <w:rPr>
          <w:rFonts w:ascii="Nirmala UI" w:eastAsia="Times New Roman" w:hAnsi="Nirmala UI" w:cs="Nirmala UI"/>
          <w:color w:val="000000"/>
          <w:sz w:val="20"/>
          <w:szCs w:val="20"/>
          <w:shd w:val="clear" w:color="auto" w:fill="FFFFFF"/>
        </w:rPr>
        <w:t>Board; powers and duties</w:t>
      </w:r>
    </w:p>
    <w:p w14:paraId="2130B8BA" w14:textId="77777777" w:rsidR="001D04E3" w:rsidRPr="00073B6F" w:rsidRDefault="001D04E3" w:rsidP="00073B6F">
      <w:pPr>
        <w:shd w:val="clear" w:color="auto" w:fill="FFFFFF"/>
        <w:spacing w:after="0" w:line="240" w:lineRule="auto"/>
        <w:ind w:left="720"/>
        <w:rPr>
          <w:rFonts w:ascii="Nirmala UI" w:eastAsia="Times New Roman" w:hAnsi="Nirmala UI" w:cs="Nirmala UI"/>
          <w:color w:val="000000"/>
          <w:sz w:val="20"/>
          <w:szCs w:val="20"/>
        </w:rPr>
      </w:pPr>
      <w:r w:rsidRPr="00A52590">
        <w:rPr>
          <w:rFonts w:ascii="Nirmala UI" w:eastAsia="Times New Roman" w:hAnsi="Nirmala UI" w:cs="Nirmala UI"/>
          <w:color w:val="000000"/>
          <w:sz w:val="20"/>
          <w:szCs w:val="20"/>
        </w:rPr>
        <w:t xml:space="preserve">  (1) The board of a community mental health </w:t>
      </w:r>
      <w:r w:rsidRPr="00073B6F">
        <w:rPr>
          <w:rFonts w:ascii="Nirmala UI" w:eastAsia="Times New Roman" w:hAnsi="Nirmala UI" w:cs="Nirmala UI"/>
          <w:color w:val="000000"/>
          <w:sz w:val="20"/>
          <w:szCs w:val="20"/>
        </w:rPr>
        <w:t xml:space="preserve">services program shall do </w:t>
      </w:r>
      <w:proofErr w:type="gramStart"/>
      <w:r w:rsidRPr="00073B6F">
        <w:rPr>
          <w:rFonts w:ascii="Nirmala UI" w:eastAsia="Times New Roman" w:hAnsi="Nirmala UI" w:cs="Nirmala UI"/>
          <w:color w:val="000000"/>
          <w:sz w:val="20"/>
          <w:szCs w:val="20"/>
        </w:rPr>
        <w:t>all of</w:t>
      </w:r>
      <w:proofErr w:type="gramEnd"/>
      <w:r w:rsidRPr="00073B6F">
        <w:rPr>
          <w:rFonts w:ascii="Nirmala UI" w:eastAsia="Times New Roman" w:hAnsi="Nirmala UI" w:cs="Nirmala UI"/>
          <w:color w:val="000000"/>
          <w:sz w:val="20"/>
          <w:szCs w:val="20"/>
        </w:rPr>
        <w:t xml:space="preserve"> the following:</w:t>
      </w:r>
    </w:p>
    <w:p w14:paraId="142869A5" w14:textId="77777777" w:rsidR="001D04E3" w:rsidRPr="00073B6F" w:rsidRDefault="001D04E3" w:rsidP="00073B6F">
      <w:pPr>
        <w:shd w:val="clear" w:color="auto" w:fill="FFFFFF"/>
        <w:spacing w:after="0" w:line="240" w:lineRule="auto"/>
        <w:ind w:left="720"/>
        <w:rPr>
          <w:rFonts w:ascii="Nirmala UI" w:eastAsia="Times New Roman" w:hAnsi="Nirmala UI" w:cs="Nirmala UI"/>
          <w:color w:val="000000"/>
          <w:sz w:val="20"/>
          <w:szCs w:val="20"/>
        </w:rPr>
      </w:pPr>
      <w:r w:rsidRPr="00073B6F">
        <w:rPr>
          <w:rFonts w:ascii="Nirmala UI" w:eastAsia="Times New Roman" w:hAnsi="Nirmala UI" w:cs="Nirmala UI"/>
          <w:color w:val="000000"/>
          <w:sz w:val="20"/>
          <w:szCs w:val="20"/>
        </w:rPr>
        <w:t>  (c) In the case of a county community mental health agency, obtain approval of its needs assessment, annual plan and budget, and request for new funds from the board of commissioners of each participating county before submission of the plan to the department. In the case of a community mental health organization, provide a copy of its needs assessment, annual plan, request for new funds, and any other document specified in accordance with the terms and conditions of the organization's inter-local agreement to the board of commissioners of each county creating the organization. In the case of a community mental health authority, provide a copy of its needs assessment, annual plan, and request for new funds to the board of commissioners of each county creating the authority.</w:t>
      </w:r>
    </w:p>
    <w:p w14:paraId="08536B54" w14:textId="3C0C33BF" w:rsidR="001D04E3" w:rsidRPr="00A52590" w:rsidRDefault="001D04E3" w:rsidP="00073B6F">
      <w:pPr>
        <w:shd w:val="clear" w:color="auto" w:fill="FFFFFF"/>
        <w:spacing w:after="0" w:line="240" w:lineRule="auto"/>
        <w:ind w:left="720"/>
        <w:rPr>
          <w:rFonts w:ascii="Nirmala UI" w:eastAsia="Times New Roman" w:hAnsi="Nirmala UI" w:cs="Nirmala UI"/>
          <w:color w:val="000000"/>
          <w:sz w:val="20"/>
          <w:szCs w:val="20"/>
        </w:rPr>
      </w:pPr>
      <w:r w:rsidRPr="00A52590">
        <w:rPr>
          <w:rFonts w:ascii="Nirmala UI" w:eastAsia="Times New Roman" w:hAnsi="Nirmala UI" w:cs="Nirmala UI"/>
          <w:color w:val="000000"/>
          <w:sz w:val="20"/>
          <w:szCs w:val="20"/>
        </w:rPr>
        <w:t>  </w:t>
      </w:r>
    </w:p>
    <w:p w14:paraId="03492AA5" w14:textId="77777777" w:rsidR="001D04E3" w:rsidRPr="00073B6F" w:rsidRDefault="001D04E3" w:rsidP="00073B6F">
      <w:pPr>
        <w:shd w:val="clear" w:color="auto" w:fill="FFFFFF"/>
        <w:spacing w:after="0" w:line="240" w:lineRule="auto"/>
        <w:ind w:left="720"/>
        <w:rPr>
          <w:rFonts w:ascii="Nirmala UI" w:eastAsia="Times New Roman" w:hAnsi="Nirmala UI" w:cs="Nirmala UI"/>
          <w:color w:val="000000"/>
          <w:sz w:val="20"/>
          <w:szCs w:val="20"/>
        </w:rPr>
      </w:pPr>
      <w:r w:rsidRPr="00073B6F">
        <w:rPr>
          <w:rFonts w:ascii="Nirmala UI" w:eastAsia="Times New Roman" w:hAnsi="Nirmala UI" w:cs="Nirmala UI"/>
          <w:color w:val="000000"/>
          <w:sz w:val="20"/>
          <w:szCs w:val="20"/>
        </w:rPr>
        <w:t xml:space="preserve">  (f) Submit to each board of commissioners for their approval an annual request for county funds to support the program. The request shall be in the form and at the time determined by the board or </w:t>
      </w:r>
      <w:proofErr w:type="gramStart"/>
      <w:r w:rsidRPr="00073B6F">
        <w:rPr>
          <w:rFonts w:ascii="Nirmala UI" w:eastAsia="Times New Roman" w:hAnsi="Nirmala UI" w:cs="Nirmala UI"/>
          <w:color w:val="000000"/>
          <w:sz w:val="20"/>
          <w:szCs w:val="20"/>
        </w:rPr>
        <w:t>boards</w:t>
      </w:r>
      <w:proofErr w:type="gramEnd"/>
      <w:r w:rsidRPr="00073B6F">
        <w:rPr>
          <w:rFonts w:ascii="Nirmala UI" w:eastAsia="Times New Roman" w:hAnsi="Nirmala UI" w:cs="Nirmala UI"/>
          <w:color w:val="000000"/>
          <w:sz w:val="20"/>
          <w:szCs w:val="20"/>
        </w:rPr>
        <w:t xml:space="preserve"> of commissioners.</w:t>
      </w:r>
    </w:p>
    <w:p w14:paraId="5354F9E4" w14:textId="77777777" w:rsidR="002F67BF" w:rsidRPr="00073B6F" w:rsidRDefault="002F67BF" w:rsidP="00073B6F">
      <w:pPr>
        <w:shd w:val="clear" w:color="auto" w:fill="FFFFFF"/>
        <w:spacing w:after="0" w:line="240" w:lineRule="auto"/>
        <w:ind w:left="720"/>
        <w:rPr>
          <w:rFonts w:ascii="Nirmala UI" w:eastAsia="Times New Roman" w:hAnsi="Nirmala UI" w:cs="Nirmala UI"/>
          <w:color w:val="000000"/>
          <w:sz w:val="20"/>
          <w:szCs w:val="20"/>
        </w:rPr>
      </w:pPr>
    </w:p>
    <w:p w14:paraId="2D338F3D" w14:textId="3B29F2D0" w:rsidR="001D04E3" w:rsidRPr="00073B6F" w:rsidRDefault="001D04E3" w:rsidP="00073B6F">
      <w:pPr>
        <w:shd w:val="clear" w:color="auto" w:fill="FFFFFF"/>
        <w:spacing w:after="0" w:line="240" w:lineRule="auto"/>
        <w:ind w:left="720"/>
        <w:rPr>
          <w:rFonts w:ascii="Nirmala UI" w:eastAsia="Times New Roman" w:hAnsi="Nirmala UI" w:cs="Nirmala UI"/>
          <w:color w:val="000000"/>
          <w:sz w:val="20"/>
          <w:szCs w:val="20"/>
        </w:rPr>
      </w:pPr>
      <w:r w:rsidRPr="00073B6F">
        <w:rPr>
          <w:rFonts w:ascii="Nirmala UI" w:eastAsia="Times New Roman" w:hAnsi="Nirmala UI" w:cs="Nirmala UI"/>
          <w:color w:val="000000"/>
          <w:sz w:val="20"/>
          <w:szCs w:val="20"/>
        </w:rPr>
        <w:t xml:space="preserve">  (2) A community mental health services program may do </w:t>
      </w:r>
      <w:proofErr w:type="gramStart"/>
      <w:r w:rsidRPr="00073B6F">
        <w:rPr>
          <w:rFonts w:ascii="Nirmala UI" w:eastAsia="Times New Roman" w:hAnsi="Nirmala UI" w:cs="Nirmala UI"/>
          <w:color w:val="000000"/>
          <w:sz w:val="20"/>
          <w:szCs w:val="20"/>
        </w:rPr>
        <w:t>all of</w:t>
      </w:r>
      <w:proofErr w:type="gramEnd"/>
      <w:r w:rsidRPr="00073B6F">
        <w:rPr>
          <w:rFonts w:ascii="Nirmala UI" w:eastAsia="Times New Roman" w:hAnsi="Nirmala UI" w:cs="Nirmala UI"/>
          <w:color w:val="000000"/>
          <w:sz w:val="20"/>
          <w:szCs w:val="20"/>
        </w:rPr>
        <w:t xml:space="preserve"> the following:</w:t>
      </w:r>
    </w:p>
    <w:p w14:paraId="2E0AD760" w14:textId="77777777" w:rsidR="001D04E3" w:rsidRPr="00073B6F" w:rsidRDefault="001D04E3" w:rsidP="00073B6F">
      <w:pPr>
        <w:shd w:val="clear" w:color="auto" w:fill="FFFFFF"/>
        <w:spacing w:after="0" w:line="240" w:lineRule="auto"/>
        <w:ind w:left="720"/>
        <w:rPr>
          <w:rFonts w:ascii="Nirmala UI" w:eastAsia="Times New Roman" w:hAnsi="Nirmala UI" w:cs="Nirmala UI"/>
          <w:color w:val="000000"/>
          <w:sz w:val="20"/>
          <w:szCs w:val="20"/>
        </w:rPr>
      </w:pPr>
      <w:r w:rsidRPr="00073B6F">
        <w:rPr>
          <w:rFonts w:ascii="Nirmala UI" w:eastAsia="Times New Roman" w:hAnsi="Nirmala UI" w:cs="Nirmala UI"/>
          <w:color w:val="000000"/>
          <w:sz w:val="20"/>
          <w:szCs w:val="20"/>
        </w:rPr>
        <w:t>  (a) Establish demonstration projects allowing the executive director to do 1 or both of the following:</w:t>
      </w:r>
    </w:p>
    <w:p w14:paraId="70F54AE6" w14:textId="77777777" w:rsidR="001D04E3" w:rsidRPr="00073B6F" w:rsidRDefault="001D04E3" w:rsidP="00073B6F">
      <w:pPr>
        <w:shd w:val="clear" w:color="auto" w:fill="FFFFFF"/>
        <w:spacing w:after="0" w:line="240" w:lineRule="auto"/>
        <w:ind w:left="720"/>
        <w:rPr>
          <w:rFonts w:ascii="Nirmala UI" w:eastAsia="Times New Roman" w:hAnsi="Nirmala UI" w:cs="Nirmala UI"/>
          <w:color w:val="000000"/>
          <w:sz w:val="20"/>
          <w:szCs w:val="20"/>
        </w:rPr>
      </w:pPr>
      <w:r w:rsidRPr="00073B6F">
        <w:rPr>
          <w:rFonts w:ascii="Nirmala UI" w:eastAsia="Times New Roman" w:hAnsi="Nirmala UI" w:cs="Nirmala UI"/>
          <w:color w:val="000000"/>
          <w:sz w:val="20"/>
          <w:szCs w:val="20"/>
        </w:rPr>
        <w:t>  (i) Issue a voucher to a recipient in accordance with the recipient's plan of services developed by the community mental health services program.</w:t>
      </w:r>
    </w:p>
    <w:p w14:paraId="0D474F45" w14:textId="77777777" w:rsidR="001D04E3" w:rsidRPr="00A52590" w:rsidRDefault="001D04E3" w:rsidP="00073B6F">
      <w:pPr>
        <w:shd w:val="clear" w:color="auto" w:fill="FFFFFF"/>
        <w:spacing w:after="0" w:line="240" w:lineRule="auto"/>
        <w:ind w:left="720"/>
        <w:rPr>
          <w:rFonts w:ascii="Nirmala UI" w:eastAsia="Times New Roman" w:hAnsi="Nirmala UI" w:cs="Nirmala UI"/>
          <w:color w:val="000000"/>
          <w:sz w:val="20"/>
          <w:szCs w:val="20"/>
        </w:rPr>
      </w:pPr>
      <w:r w:rsidRPr="00073B6F">
        <w:rPr>
          <w:rFonts w:ascii="Nirmala UI" w:eastAsia="Times New Roman" w:hAnsi="Nirmala UI" w:cs="Nirmala UI"/>
          <w:color w:val="000000"/>
          <w:sz w:val="20"/>
          <w:szCs w:val="20"/>
        </w:rPr>
        <w:t>  (ii) Provide funding for the purpose of establishing revolving loans to assist recipients of public mental health services to acquire or maintain affordable housing. Funding</w:t>
      </w:r>
      <w:r w:rsidRPr="00A52590">
        <w:rPr>
          <w:rFonts w:ascii="Nirmala UI" w:eastAsia="Times New Roman" w:hAnsi="Nirmala UI" w:cs="Nirmala UI"/>
          <w:color w:val="000000"/>
          <w:sz w:val="20"/>
          <w:szCs w:val="20"/>
        </w:rPr>
        <w:t xml:space="preserve"> under this subparagraph shall only be provided through an agreement with a nonprofit fiduciary.</w:t>
      </w:r>
    </w:p>
    <w:p w14:paraId="03B8CB55" w14:textId="77777777" w:rsidR="001D04E3" w:rsidRPr="00073B6F" w:rsidRDefault="001D04E3" w:rsidP="00073B6F">
      <w:pPr>
        <w:shd w:val="clear" w:color="auto" w:fill="FFFFFF"/>
        <w:spacing w:after="0" w:line="240" w:lineRule="auto"/>
        <w:ind w:left="720"/>
        <w:rPr>
          <w:rFonts w:ascii="Nirmala UI" w:eastAsia="Times New Roman" w:hAnsi="Nirmala UI" w:cs="Nirmala UI"/>
          <w:color w:val="000000"/>
          <w:sz w:val="20"/>
          <w:szCs w:val="20"/>
        </w:rPr>
      </w:pPr>
      <w:r w:rsidRPr="00A52590">
        <w:rPr>
          <w:rFonts w:ascii="Nirmala UI" w:eastAsia="Times New Roman" w:hAnsi="Nirmala UI" w:cs="Nirmala UI"/>
          <w:color w:val="000000"/>
          <w:sz w:val="20"/>
          <w:szCs w:val="20"/>
        </w:rPr>
        <w:lastRenderedPageBreak/>
        <w:t>  </w:t>
      </w:r>
      <w:r w:rsidRPr="00073B6F">
        <w:rPr>
          <w:rFonts w:ascii="Nirmala UI" w:eastAsia="Times New Roman" w:hAnsi="Nirmala UI" w:cs="Nirmala UI"/>
          <w:color w:val="000000"/>
          <w:sz w:val="20"/>
          <w:szCs w:val="20"/>
        </w:rPr>
        <w:t xml:space="preserve">(b) Carry forward any surplus of revenue over expenditures under a capitated managed care system. Capitated payments under a managed care system are not subject to </w:t>
      </w:r>
      <w:proofErr w:type="gramStart"/>
      <w:r w:rsidRPr="00073B6F">
        <w:rPr>
          <w:rFonts w:ascii="Nirmala UI" w:eastAsia="Times New Roman" w:hAnsi="Nirmala UI" w:cs="Nirmala UI"/>
          <w:color w:val="000000"/>
          <w:sz w:val="20"/>
          <w:szCs w:val="20"/>
        </w:rPr>
        <w:t>cost</w:t>
      </w:r>
      <w:proofErr w:type="gramEnd"/>
      <w:r w:rsidRPr="00073B6F">
        <w:rPr>
          <w:rFonts w:ascii="Nirmala UI" w:eastAsia="Times New Roman" w:hAnsi="Nirmala UI" w:cs="Nirmala UI"/>
          <w:color w:val="000000"/>
          <w:sz w:val="20"/>
          <w:szCs w:val="20"/>
        </w:rPr>
        <w:t xml:space="preserve"> settlement provisions of section 236.</w:t>
      </w:r>
    </w:p>
    <w:p w14:paraId="635D375F" w14:textId="77777777" w:rsidR="001D04E3" w:rsidRPr="00073B6F" w:rsidRDefault="001D04E3" w:rsidP="00073B6F">
      <w:pPr>
        <w:shd w:val="clear" w:color="auto" w:fill="FFFFFF"/>
        <w:spacing w:after="0" w:line="240" w:lineRule="auto"/>
        <w:ind w:left="720"/>
        <w:rPr>
          <w:rFonts w:ascii="Nirmala UI" w:eastAsia="Times New Roman" w:hAnsi="Nirmala UI" w:cs="Nirmala UI"/>
          <w:color w:val="000000"/>
          <w:sz w:val="20"/>
          <w:szCs w:val="20"/>
        </w:rPr>
      </w:pPr>
      <w:r w:rsidRPr="00073B6F">
        <w:rPr>
          <w:rFonts w:ascii="Nirmala UI" w:eastAsia="Times New Roman" w:hAnsi="Nirmala UI" w:cs="Nirmala UI"/>
          <w:color w:val="000000"/>
          <w:sz w:val="20"/>
          <w:szCs w:val="20"/>
        </w:rPr>
        <w:t>  (c) Carry forward the operating margin up to 5% of the community mental health services program's state share of the operating budget for the fiscal years ending September 30, 2009, 2010, and 2011. As used in this subdivision, "operating margin" means the excess of state revenue over state expenditures for a single fiscal year exclusive of capitated payments under a managed care system. In the case of a community mental health authority, this carryforward is in addition to the reserve accounts described in section 205(4)(h).</w:t>
      </w:r>
    </w:p>
    <w:p w14:paraId="0A2219E5" w14:textId="77777777" w:rsidR="001D04E3" w:rsidRPr="00073B6F" w:rsidRDefault="001D04E3" w:rsidP="00073B6F">
      <w:pPr>
        <w:shd w:val="clear" w:color="auto" w:fill="FFFFFF"/>
        <w:spacing w:after="0" w:line="240" w:lineRule="auto"/>
        <w:ind w:left="720"/>
        <w:rPr>
          <w:rFonts w:ascii="Nirmala UI" w:eastAsia="Times New Roman" w:hAnsi="Nirmala UI" w:cs="Nirmala UI"/>
          <w:color w:val="000000"/>
          <w:sz w:val="20"/>
          <w:szCs w:val="20"/>
        </w:rPr>
      </w:pPr>
      <w:r w:rsidRPr="00073B6F">
        <w:rPr>
          <w:rFonts w:ascii="Nirmala UI" w:eastAsia="Times New Roman" w:hAnsi="Nirmala UI" w:cs="Nirmala UI"/>
          <w:color w:val="000000"/>
          <w:sz w:val="20"/>
          <w:szCs w:val="20"/>
        </w:rPr>
        <w:t>  (d) Pursue, develop, and establish partnerships with private individuals or organizations to provide mental health services.</w:t>
      </w:r>
    </w:p>
    <w:p w14:paraId="59482C9F" w14:textId="77777777" w:rsidR="001D04E3" w:rsidRPr="00073B6F" w:rsidRDefault="001D04E3" w:rsidP="00073B6F">
      <w:pPr>
        <w:shd w:val="clear" w:color="auto" w:fill="FFFFFF"/>
        <w:spacing w:after="0" w:line="240" w:lineRule="auto"/>
        <w:ind w:left="720"/>
        <w:rPr>
          <w:rFonts w:ascii="Nirmala UI" w:eastAsia="Times New Roman" w:hAnsi="Nirmala UI" w:cs="Nirmala UI"/>
          <w:color w:val="000000"/>
          <w:sz w:val="20"/>
          <w:szCs w:val="20"/>
        </w:rPr>
      </w:pPr>
      <w:r w:rsidRPr="00073B6F">
        <w:rPr>
          <w:rFonts w:ascii="Nirmala UI" w:eastAsia="Times New Roman" w:hAnsi="Nirmala UI" w:cs="Nirmala UI"/>
          <w:color w:val="000000"/>
          <w:sz w:val="20"/>
          <w:szCs w:val="20"/>
        </w:rPr>
        <w:t>  (e) Share the costs or risks, or both, of managing and providing publicly funded mental health services with other community mental health services programs through participation in risk pooling arrangements, reinsurance agreements, and other joint or cooperative arrangements as permitted by law.</w:t>
      </w:r>
    </w:p>
    <w:p w14:paraId="40E4C613" w14:textId="77777777" w:rsidR="001D04E3" w:rsidRPr="00073B6F" w:rsidRDefault="001D04E3" w:rsidP="00073B6F">
      <w:pPr>
        <w:shd w:val="clear" w:color="auto" w:fill="FFFFFF"/>
        <w:spacing w:after="0" w:line="240" w:lineRule="auto"/>
        <w:ind w:left="720"/>
        <w:rPr>
          <w:rFonts w:ascii="Nirmala UI" w:eastAsia="Times New Roman" w:hAnsi="Nirmala UI" w:cs="Nirmala UI"/>
          <w:color w:val="000000"/>
          <w:sz w:val="20"/>
          <w:szCs w:val="20"/>
        </w:rPr>
      </w:pPr>
      <w:r w:rsidRPr="00073B6F">
        <w:rPr>
          <w:rFonts w:ascii="Nirmala UI" w:eastAsia="Times New Roman" w:hAnsi="Nirmala UI" w:cs="Nirmala UI"/>
          <w:color w:val="000000"/>
          <w:sz w:val="20"/>
          <w:szCs w:val="20"/>
        </w:rPr>
        <w:t>  (f) Enter into agreements with other providers or managers of health care or rehabilitative services to foster interagency communication, cooperation, coordination, and consultation. A community mental health services program's activities under an agreement under this subdivision shall be consistent with the provisions of section 206.</w:t>
      </w:r>
    </w:p>
    <w:p w14:paraId="687E467E" w14:textId="77777777" w:rsidR="00F75F49" w:rsidRPr="00073B6F" w:rsidRDefault="00F75F49" w:rsidP="00073B6F">
      <w:pPr>
        <w:shd w:val="clear" w:color="auto" w:fill="FFFFFF"/>
        <w:spacing w:after="0" w:line="240" w:lineRule="auto"/>
        <w:ind w:left="720"/>
        <w:rPr>
          <w:rFonts w:ascii="Nirmala UI" w:eastAsia="Times New Roman" w:hAnsi="Nirmala UI" w:cs="Nirmala UI"/>
          <w:color w:val="000000"/>
          <w:sz w:val="20"/>
          <w:szCs w:val="20"/>
        </w:rPr>
      </w:pPr>
    </w:p>
    <w:p w14:paraId="79D97C6A" w14:textId="77777777" w:rsidR="003474BC" w:rsidRPr="00073B6F" w:rsidRDefault="003474BC" w:rsidP="00073B6F">
      <w:pPr>
        <w:shd w:val="clear" w:color="auto" w:fill="FFFFFF"/>
        <w:spacing w:after="0" w:line="240" w:lineRule="auto"/>
        <w:ind w:left="720"/>
        <w:rPr>
          <w:rFonts w:ascii="Nirmala UI" w:eastAsia="Times New Roman" w:hAnsi="Nirmala UI" w:cs="Nirmala UI"/>
          <w:color w:val="000000"/>
          <w:sz w:val="20"/>
          <w:szCs w:val="20"/>
        </w:rPr>
      </w:pPr>
      <w:r w:rsidRPr="00073B6F">
        <w:rPr>
          <w:rFonts w:ascii="Nirmala UI" w:eastAsia="Times New Roman" w:hAnsi="Nirmala UI" w:cs="Nirmala UI"/>
          <w:color w:val="000000"/>
          <w:sz w:val="20"/>
          <w:szCs w:val="20"/>
        </w:rPr>
        <w:t>Michigan Mental Health Code</w:t>
      </w:r>
    </w:p>
    <w:p w14:paraId="0F5EE18F" w14:textId="460C4154" w:rsidR="006233FF" w:rsidRPr="00073B6F" w:rsidRDefault="006233FF" w:rsidP="00073B6F">
      <w:pPr>
        <w:shd w:val="clear" w:color="auto" w:fill="FFFFFF"/>
        <w:spacing w:after="0" w:line="240" w:lineRule="auto"/>
        <w:ind w:left="720"/>
        <w:rPr>
          <w:rFonts w:ascii="Nirmala UI" w:eastAsia="Times New Roman" w:hAnsi="Nirmala UI" w:cs="Nirmala UI"/>
          <w:color w:val="000000"/>
          <w:sz w:val="20"/>
          <w:szCs w:val="20"/>
        </w:rPr>
      </w:pPr>
      <w:r w:rsidRPr="00073B6F">
        <w:rPr>
          <w:rFonts w:ascii="Nirmala UI" w:eastAsia="Times New Roman" w:hAnsi="Nirmala UI" w:cs="Nirmala UI"/>
          <w:color w:val="000000"/>
          <w:sz w:val="20"/>
          <w:szCs w:val="20"/>
        </w:rPr>
        <w:t>Sec. 204.</w:t>
      </w:r>
    </w:p>
    <w:p w14:paraId="45FFE7A4" w14:textId="77777777" w:rsidR="006233FF" w:rsidRPr="00A52590" w:rsidRDefault="006233FF" w:rsidP="00073B6F">
      <w:pPr>
        <w:shd w:val="clear" w:color="auto" w:fill="FFFFFF"/>
        <w:spacing w:after="0" w:line="240" w:lineRule="auto"/>
        <w:ind w:left="720"/>
        <w:rPr>
          <w:rFonts w:ascii="Nirmala UI" w:eastAsia="Times New Roman" w:hAnsi="Nirmala UI" w:cs="Nirmala UI"/>
          <w:color w:val="000000"/>
          <w:sz w:val="20"/>
          <w:szCs w:val="20"/>
        </w:rPr>
      </w:pPr>
      <w:r w:rsidRPr="00073B6F">
        <w:rPr>
          <w:rFonts w:ascii="Nirmala UI" w:eastAsia="Times New Roman" w:hAnsi="Nirmala UI" w:cs="Nirmala UI"/>
          <w:color w:val="000000"/>
          <w:sz w:val="20"/>
          <w:szCs w:val="20"/>
        </w:rPr>
        <w:t>  (1) Except as provided in subsection (4), a community mental health services program established under this chapter shall be a county community mental health agency, a community mental health organization, or a community mental health authority. A county community mental</w:t>
      </w:r>
      <w:r w:rsidRPr="00A52590">
        <w:rPr>
          <w:rFonts w:ascii="Nirmala UI" w:eastAsia="Times New Roman" w:hAnsi="Nirmala UI" w:cs="Nirmala UI"/>
          <w:color w:val="000000"/>
          <w:sz w:val="20"/>
          <w:szCs w:val="20"/>
        </w:rPr>
        <w:t xml:space="preserve"> health agency is an official county agency. A community mental health organization or a community mental health authority is a public governmental entity separate from the county or counties that establish it.</w:t>
      </w:r>
    </w:p>
    <w:p w14:paraId="6C99F070" w14:textId="77777777" w:rsidR="00EB721A" w:rsidRDefault="00EB721A" w:rsidP="00073B6F">
      <w:pPr>
        <w:shd w:val="clear" w:color="auto" w:fill="FFFFFF"/>
        <w:spacing w:after="0" w:line="240" w:lineRule="auto"/>
        <w:ind w:left="720"/>
        <w:rPr>
          <w:rFonts w:ascii="Nirmala UI" w:eastAsia="Times New Roman" w:hAnsi="Nirmala UI" w:cs="Nirmala UI"/>
          <w:color w:val="000000"/>
          <w:sz w:val="20"/>
          <w:szCs w:val="20"/>
        </w:rPr>
      </w:pPr>
    </w:p>
    <w:p w14:paraId="4852570A" w14:textId="5ECE8A13" w:rsidR="00073B6F" w:rsidRPr="00073B6F" w:rsidRDefault="00073B6F" w:rsidP="00073B6F">
      <w:pPr>
        <w:shd w:val="clear" w:color="auto" w:fill="FFFFFF"/>
        <w:spacing w:after="0" w:line="240" w:lineRule="auto"/>
        <w:rPr>
          <w:rFonts w:ascii="Nirmala UI" w:eastAsia="Times New Roman" w:hAnsi="Nirmala UI" w:cs="Nirmala UI"/>
          <w:b/>
          <w:bCs/>
          <w:color w:val="000000"/>
          <w:sz w:val="20"/>
          <w:szCs w:val="20"/>
        </w:rPr>
      </w:pPr>
      <w:r w:rsidRPr="00073B6F">
        <w:rPr>
          <w:rFonts w:ascii="Nirmala UI" w:eastAsia="Times New Roman" w:hAnsi="Nirmala UI" w:cs="Nirmala UI"/>
          <w:b/>
          <w:bCs/>
          <w:color w:val="000000"/>
          <w:sz w:val="20"/>
          <w:szCs w:val="20"/>
        </w:rPr>
        <w:t>Financial obligation of Michigan’s counties for support of CMHSPs:</w:t>
      </w:r>
    </w:p>
    <w:p w14:paraId="27E7BC97" w14:textId="77777777" w:rsidR="00073B6F" w:rsidRDefault="00073B6F" w:rsidP="00073B6F">
      <w:pPr>
        <w:shd w:val="clear" w:color="auto" w:fill="FFFFFF"/>
        <w:spacing w:after="0" w:line="240" w:lineRule="auto"/>
        <w:ind w:left="720"/>
        <w:rPr>
          <w:rFonts w:ascii="Nirmala UI" w:eastAsia="Times New Roman" w:hAnsi="Nirmala UI" w:cs="Nirmala UI"/>
          <w:color w:val="000000"/>
          <w:sz w:val="20"/>
          <w:szCs w:val="20"/>
        </w:rPr>
      </w:pPr>
    </w:p>
    <w:p w14:paraId="56DBB71A" w14:textId="37D6D912" w:rsidR="003474BC" w:rsidRDefault="003474BC" w:rsidP="00073B6F">
      <w:pPr>
        <w:shd w:val="clear" w:color="auto" w:fill="FFFFFF"/>
        <w:spacing w:after="0" w:line="240" w:lineRule="auto"/>
        <w:ind w:left="720"/>
        <w:rPr>
          <w:rFonts w:ascii="Nirmala UI" w:eastAsia="Times New Roman" w:hAnsi="Nirmala UI" w:cs="Nirmala UI"/>
          <w:color w:val="000000"/>
          <w:sz w:val="20"/>
          <w:szCs w:val="20"/>
        </w:rPr>
      </w:pPr>
      <w:r>
        <w:rPr>
          <w:rFonts w:ascii="Nirmala UI" w:eastAsia="Times New Roman" w:hAnsi="Nirmala UI" w:cs="Nirmala UI"/>
          <w:color w:val="000000"/>
          <w:sz w:val="20"/>
          <w:szCs w:val="20"/>
        </w:rPr>
        <w:t>Michigan Mental Health Code</w:t>
      </w:r>
    </w:p>
    <w:p w14:paraId="1B5B9EBA" w14:textId="4F632D22" w:rsidR="00983BF9" w:rsidRPr="00A52590" w:rsidRDefault="00D3405A" w:rsidP="00073B6F">
      <w:pPr>
        <w:spacing w:after="0" w:line="240" w:lineRule="auto"/>
        <w:ind w:left="720"/>
        <w:rPr>
          <w:rFonts w:ascii="Nirmala UI" w:eastAsia="Times New Roman" w:hAnsi="Nirmala UI" w:cs="Nirmala UI"/>
          <w:sz w:val="20"/>
          <w:szCs w:val="20"/>
        </w:rPr>
      </w:pPr>
      <w:r w:rsidRPr="00A52590">
        <w:rPr>
          <w:rFonts w:ascii="Nirmala UI" w:eastAsia="Times New Roman" w:hAnsi="Nirmala UI" w:cs="Nirmala UI"/>
          <w:color w:val="000000"/>
          <w:sz w:val="20"/>
          <w:szCs w:val="20"/>
        </w:rPr>
        <w:t>Sec. 302.</w:t>
      </w:r>
      <w:r w:rsidR="00983BF9" w:rsidRPr="00A52590">
        <w:rPr>
          <w:rFonts w:ascii="Nirmala UI" w:eastAsia="Times New Roman" w:hAnsi="Nirmala UI" w:cs="Nirmala UI"/>
          <w:color w:val="000000"/>
          <w:sz w:val="20"/>
          <w:szCs w:val="20"/>
        </w:rPr>
        <w:t xml:space="preserve"> </w:t>
      </w:r>
      <w:r w:rsidR="00983BF9" w:rsidRPr="00A52590">
        <w:rPr>
          <w:rFonts w:ascii="Nirmala UI" w:eastAsia="Times New Roman" w:hAnsi="Nirmala UI" w:cs="Nirmala UI"/>
          <w:color w:val="000000"/>
          <w:sz w:val="20"/>
          <w:szCs w:val="20"/>
          <w:shd w:val="clear" w:color="auto" w:fill="FFFFFF"/>
        </w:rPr>
        <w:t>Financial liability of county</w:t>
      </w:r>
    </w:p>
    <w:p w14:paraId="7055118A" w14:textId="364A2CC6" w:rsidR="00D3405A" w:rsidRPr="00A52590" w:rsidRDefault="00D3405A" w:rsidP="00073B6F">
      <w:pPr>
        <w:shd w:val="clear" w:color="auto" w:fill="FFFFFF"/>
        <w:spacing w:after="0" w:line="240" w:lineRule="auto"/>
        <w:ind w:left="720"/>
        <w:rPr>
          <w:rFonts w:ascii="Nirmala UI" w:eastAsia="Times New Roman" w:hAnsi="Nirmala UI" w:cs="Nirmala UI"/>
          <w:color w:val="000000"/>
          <w:sz w:val="20"/>
          <w:szCs w:val="20"/>
        </w:rPr>
      </w:pPr>
      <w:r w:rsidRPr="00A52590">
        <w:rPr>
          <w:rFonts w:ascii="Nirmala UI" w:eastAsia="Times New Roman" w:hAnsi="Nirmala UI" w:cs="Nirmala UI"/>
          <w:color w:val="000000"/>
          <w:sz w:val="20"/>
          <w:szCs w:val="20"/>
        </w:rPr>
        <w:t xml:space="preserve">(1) Except as otherwise provided in this chapter and in subsection (2), </w:t>
      </w:r>
      <w:r w:rsidRPr="00A52590">
        <w:rPr>
          <w:rFonts w:ascii="Nirmala UI" w:eastAsia="Times New Roman" w:hAnsi="Nirmala UI" w:cs="Nirmala UI"/>
          <w:b/>
          <w:bCs/>
          <w:color w:val="000000"/>
          <w:sz w:val="20"/>
          <w:szCs w:val="20"/>
        </w:rPr>
        <w:t>a county is financially liable for 10% of the net cost of any service that is provided by the department, directly or by contract, to a resident of that county</w:t>
      </w:r>
      <w:r w:rsidRPr="00A52590">
        <w:rPr>
          <w:rFonts w:ascii="Nirmala UI" w:eastAsia="Times New Roman" w:hAnsi="Nirmala UI" w:cs="Nirmala UI"/>
          <w:color w:val="000000"/>
          <w:sz w:val="20"/>
          <w:szCs w:val="20"/>
        </w:rPr>
        <w:t>.</w:t>
      </w:r>
    </w:p>
    <w:p w14:paraId="0A8EDC17" w14:textId="0010545F" w:rsidR="00D3405A" w:rsidRPr="00A52590" w:rsidRDefault="00D3405A" w:rsidP="00073B6F">
      <w:pPr>
        <w:shd w:val="clear" w:color="auto" w:fill="FFFFFF"/>
        <w:spacing w:after="0" w:line="240" w:lineRule="auto"/>
        <w:ind w:left="720"/>
        <w:rPr>
          <w:rFonts w:ascii="Nirmala UI" w:eastAsia="Times New Roman" w:hAnsi="Nirmala UI" w:cs="Nirmala UI"/>
          <w:color w:val="000000"/>
          <w:sz w:val="20"/>
          <w:szCs w:val="20"/>
        </w:rPr>
      </w:pPr>
      <w:r w:rsidRPr="00A52590">
        <w:rPr>
          <w:rFonts w:ascii="Nirmala UI" w:eastAsia="Times New Roman" w:hAnsi="Nirmala UI" w:cs="Nirmala UI"/>
          <w:color w:val="000000"/>
          <w:sz w:val="20"/>
          <w:szCs w:val="20"/>
        </w:rPr>
        <w:t>(2) This section does not apply to the following:</w:t>
      </w:r>
    </w:p>
    <w:p w14:paraId="259E02B3" w14:textId="3AD85C3F" w:rsidR="00D3405A" w:rsidRPr="00A52590" w:rsidRDefault="00D3405A" w:rsidP="00073B6F">
      <w:pPr>
        <w:shd w:val="clear" w:color="auto" w:fill="FFFFFF"/>
        <w:spacing w:after="0" w:line="240" w:lineRule="auto"/>
        <w:ind w:left="720"/>
        <w:rPr>
          <w:rFonts w:ascii="Nirmala UI" w:eastAsia="Times New Roman" w:hAnsi="Nirmala UI" w:cs="Nirmala UI"/>
          <w:color w:val="000000"/>
          <w:sz w:val="20"/>
          <w:szCs w:val="20"/>
        </w:rPr>
      </w:pPr>
      <w:r w:rsidRPr="00A52590">
        <w:rPr>
          <w:rFonts w:ascii="Nirmala UI" w:eastAsia="Times New Roman" w:hAnsi="Nirmala UI" w:cs="Nirmala UI"/>
          <w:color w:val="000000"/>
          <w:sz w:val="20"/>
          <w:szCs w:val="20"/>
        </w:rPr>
        <w:t>(a) Family support subsidies established under section 156.</w:t>
      </w:r>
    </w:p>
    <w:p w14:paraId="39DA442D" w14:textId="558061E3" w:rsidR="00D3405A" w:rsidRPr="00A52590" w:rsidRDefault="00D3405A" w:rsidP="00073B6F">
      <w:pPr>
        <w:shd w:val="clear" w:color="auto" w:fill="FFFFFF"/>
        <w:spacing w:after="0" w:line="240" w:lineRule="auto"/>
        <w:ind w:left="720"/>
        <w:rPr>
          <w:rFonts w:ascii="Nirmala UI" w:eastAsia="Times New Roman" w:hAnsi="Nirmala UI" w:cs="Nirmala UI"/>
          <w:color w:val="000000"/>
          <w:sz w:val="20"/>
          <w:szCs w:val="20"/>
        </w:rPr>
      </w:pPr>
      <w:r w:rsidRPr="00A52590">
        <w:rPr>
          <w:rFonts w:ascii="Nirmala UI" w:eastAsia="Times New Roman" w:hAnsi="Nirmala UI" w:cs="Nirmala UI"/>
          <w:color w:val="000000"/>
          <w:sz w:val="20"/>
          <w:szCs w:val="20"/>
        </w:rPr>
        <w:t>(b) A service provided to any of the following:</w:t>
      </w:r>
    </w:p>
    <w:p w14:paraId="05764034" w14:textId="704CF278" w:rsidR="00D3405A" w:rsidRPr="00A52590" w:rsidRDefault="00D3405A" w:rsidP="00073B6F">
      <w:pPr>
        <w:shd w:val="clear" w:color="auto" w:fill="FFFFFF"/>
        <w:spacing w:after="0" w:line="240" w:lineRule="auto"/>
        <w:ind w:left="720"/>
        <w:rPr>
          <w:rFonts w:ascii="Nirmala UI" w:eastAsia="Times New Roman" w:hAnsi="Nirmala UI" w:cs="Nirmala UI"/>
          <w:color w:val="000000"/>
          <w:sz w:val="20"/>
          <w:szCs w:val="20"/>
        </w:rPr>
      </w:pPr>
      <w:r w:rsidRPr="00A52590">
        <w:rPr>
          <w:rFonts w:ascii="Nirmala UI" w:eastAsia="Times New Roman" w:hAnsi="Nirmala UI" w:cs="Nirmala UI"/>
          <w:color w:val="000000"/>
          <w:sz w:val="20"/>
          <w:szCs w:val="20"/>
        </w:rPr>
        <w:t>(i) An individual under a criminal sentence to a state prison.</w:t>
      </w:r>
    </w:p>
    <w:p w14:paraId="2489B3CE" w14:textId="000CBD73" w:rsidR="00D3405A" w:rsidRPr="00A52590" w:rsidRDefault="00D3405A" w:rsidP="00073B6F">
      <w:pPr>
        <w:shd w:val="clear" w:color="auto" w:fill="FFFFFF"/>
        <w:spacing w:after="0" w:line="240" w:lineRule="auto"/>
        <w:ind w:left="720"/>
        <w:rPr>
          <w:rFonts w:ascii="Nirmala UI" w:eastAsia="Times New Roman" w:hAnsi="Nirmala UI" w:cs="Nirmala UI"/>
          <w:color w:val="000000"/>
          <w:sz w:val="20"/>
          <w:szCs w:val="20"/>
        </w:rPr>
      </w:pPr>
      <w:r w:rsidRPr="00A52590">
        <w:rPr>
          <w:rFonts w:ascii="Nirmala UI" w:eastAsia="Times New Roman" w:hAnsi="Nirmala UI" w:cs="Nirmala UI"/>
          <w:color w:val="000000"/>
          <w:sz w:val="20"/>
          <w:szCs w:val="20"/>
        </w:rPr>
        <w:t xml:space="preserve">(ii) A criminal defendant </w:t>
      </w:r>
      <w:proofErr w:type="gramStart"/>
      <w:r w:rsidRPr="00A52590">
        <w:rPr>
          <w:rFonts w:ascii="Nirmala UI" w:eastAsia="Times New Roman" w:hAnsi="Nirmala UI" w:cs="Nirmala UI"/>
          <w:color w:val="000000"/>
          <w:sz w:val="20"/>
          <w:szCs w:val="20"/>
        </w:rPr>
        <w:t>determined</w:t>
      </w:r>
      <w:proofErr w:type="gramEnd"/>
      <w:r w:rsidRPr="00A52590">
        <w:rPr>
          <w:rFonts w:ascii="Nirmala UI" w:eastAsia="Times New Roman" w:hAnsi="Nirmala UI" w:cs="Nirmala UI"/>
          <w:color w:val="000000"/>
          <w:sz w:val="20"/>
          <w:szCs w:val="20"/>
        </w:rPr>
        <w:t xml:space="preserve"> incompetent to stand trial under section 1032.</w:t>
      </w:r>
    </w:p>
    <w:p w14:paraId="51C3A00E" w14:textId="2DD0ABE8" w:rsidR="00D3405A" w:rsidRPr="00A52590" w:rsidRDefault="00D3405A" w:rsidP="00073B6F">
      <w:pPr>
        <w:shd w:val="clear" w:color="auto" w:fill="FFFFFF"/>
        <w:spacing w:after="0" w:line="240" w:lineRule="auto"/>
        <w:ind w:left="720"/>
        <w:rPr>
          <w:rFonts w:ascii="Nirmala UI" w:eastAsia="Times New Roman" w:hAnsi="Nirmala UI" w:cs="Nirmala UI"/>
          <w:color w:val="000000"/>
          <w:sz w:val="20"/>
          <w:szCs w:val="20"/>
        </w:rPr>
      </w:pPr>
      <w:r w:rsidRPr="00A52590">
        <w:rPr>
          <w:rFonts w:ascii="Nirmala UI" w:eastAsia="Times New Roman" w:hAnsi="Nirmala UI" w:cs="Nirmala UI"/>
          <w:color w:val="000000"/>
          <w:sz w:val="20"/>
          <w:szCs w:val="20"/>
        </w:rPr>
        <w:t>(iii) An individual acquitted of a criminal charge by reason of insanity, during the initial 60-day period of evaluation provided for in section 1050.</w:t>
      </w:r>
    </w:p>
    <w:p w14:paraId="48BD74E5" w14:textId="77777777" w:rsidR="00D3405A" w:rsidRPr="000F703C" w:rsidRDefault="00D3405A" w:rsidP="000F703C">
      <w:pPr>
        <w:shd w:val="clear" w:color="auto" w:fill="FFFFFF"/>
        <w:spacing w:after="0" w:line="240" w:lineRule="auto"/>
        <w:rPr>
          <w:rFonts w:ascii="Nirmala UI" w:eastAsia="Times New Roman" w:hAnsi="Nirmala UI" w:cs="Nirmala UI"/>
          <w:color w:val="000000"/>
          <w:sz w:val="24"/>
          <w:szCs w:val="24"/>
        </w:rPr>
      </w:pPr>
    </w:p>
    <w:p w14:paraId="459510E9" w14:textId="0D0208A5" w:rsidR="00D3405A" w:rsidRPr="000F703C" w:rsidRDefault="009424AD" w:rsidP="000F703C">
      <w:pPr>
        <w:pBdr>
          <w:bottom w:val="single" w:sz="4" w:space="1" w:color="auto"/>
        </w:pBdr>
        <w:shd w:val="clear" w:color="auto" w:fill="FFFFFF"/>
        <w:spacing w:after="0" w:line="240" w:lineRule="auto"/>
        <w:rPr>
          <w:rFonts w:ascii="Nirmala UI" w:eastAsia="Times New Roman" w:hAnsi="Nirmala UI" w:cs="Nirmala UI"/>
          <w:color w:val="000000"/>
          <w:sz w:val="24"/>
          <w:szCs w:val="24"/>
        </w:rPr>
      </w:pPr>
      <w:r>
        <w:rPr>
          <w:rFonts w:ascii="Nirmala UI" w:eastAsia="Times New Roman" w:hAnsi="Nirmala UI" w:cs="Nirmala UI"/>
          <w:color w:val="000000"/>
          <w:sz w:val="24"/>
          <w:szCs w:val="24"/>
        </w:rPr>
        <w:t>P</w:t>
      </w:r>
      <w:r w:rsidR="00D3405A" w:rsidRPr="000F703C">
        <w:rPr>
          <w:rFonts w:ascii="Nirmala UI" w:eastAsia="Times New Roman" w:hAnsi="Nirmala UI" w:cs="Nirmala UI"/>
          <w:color w:val="000000"/>
          <w:sz w:val="24"/>
          <w:szCs w:val="24"/>
        </w:rPr>
        <w:t>urposes of CMHSPs</w:t>
      </w:r>
    </w:p>
    <w:p w14:paraId="292DE4CD" w14:textId="77777777" w:rsidR="00983BF9" w:rsidRPr="000F703C" w:rsidRDefault="00983BF9" w:rsidP="000F703C">
      <w:pPr>
        <w:shd w:val="clear" w:color="auto" w:fill="FFFFFF"/>
        <w:spacing w:after="0" w:line="240" w:lineRule="auto"/>
        <w:rPr>
          <w:rFonts w:ascii="Nirmala UI" w:eastAsia="Times New Roman" w:hAnsi="Nirmala UI" w:cs="Nirmala UI"/>
          <w:color w:val="000000"/>
          <w:sz w:val="20"/>
          <w:szCs w:val="20"/>
        </w:rPr>
      </w:pPr>
    </w:p>
    <w:p w14:paraId="7CAF52A3" w14:textId="77777777" w:rsidR="003474BC" w:rsidRDefault="003474BC" w:rsidP="000F703C">
      <w:pPr>
        <w:shd w:val="clear" w:color="auto" w:fill="FFFFFF"/>
        <w:spacing w:after="0" w:line="240" w:lineRule="auto"/>
        <w:rPr>
          <w:rFonts w:ascii="Nirmala UI" w:eastAsia="Times New Roman" w:hAnsi="Nirmala UI" w:cs="Nirmala UI"/>
          <w:color w:val="000000"/>
          <w:sz w:val="20"/>
          <w:szCs w:val="20"/>
        </w:rPr>
      </w:pPr>
      <w:bookmarkStart w:id="0" w:name="_Hlk165901267"/>
      <w:r>
        <w:rPr>
          <w:rFonts w:ascii="Nirmala UI" w:eastAsia="Times New Roman" w:hAnsi="Nirmala UI" w:cs="Nirmala UI"/>
          <w:color w:val="000000"/>
          <w:sz w:val="20"/>
          <w:szCs w:val="20"/>
        </w:rPr>
        <w:t>Michigan Mental Health Code</w:t>
      </w:r>
    </w:p>
    <w:bookmarkEnd w:id="0"/>
    <w:p w14:paraId="28882BAC" w14:textId="02B1DE71" w:rsidR="006A0B78" w:rsidRPr="000F703C" w:rsidRDefault="00514B3F" w:rsidP="000F703C">
      <w:pPr>
        <w:shd w:val="clear" w:color="auto" w:fill="FFFFFF"/>
        <w:spacing w:after="0" w:line="240" w:lineRule="auto"/>
        <w:rPr>
          <w:rFonts w:ascii="Nirmala UI" w:eastAsia="Times New Roman" w:hAnsi="Nirmala UI" w:cs="Nirmala UI"/>
          <w:color w:val="000000"/>
          <w:sz w:val="20"/>
          <w:szCs w:val="20"/>
        </w:rPr>
      </w:pPr>
      <w:r w:rsidRPr="000F703C">
        <w:rPr>
          <w:rFonts w:ascii="Nirmala UI" w:eastAsia="Times New Roman" w:hAnsi="Nirmala UI" w:cs="Nirmala UI"/>
          <w:color w:val="000000"/>
          <w:sz w:val="20"/>
          <w:szCs w:val="20"/>
        </w:rPr>
        <w:t>Sec. 206.</w:t>
      </w:r>
    </w:p>
    <w:p w14:paraId="346565AA" w14:textId="77777777" w:rsidR="00EB721A" w:rsidRPr="000F703C" w:rsidRDefault="00EB721A" w:rsidP="000F703C">
      <w:pPr>
        <w:shd w:val="clear" w:color="auto" w:fill="FFFFFF"/>
        <w:spacing w:after="0" w:line="240" w:lineRule="auto"/>
        <w:rPr>
          <w:rFonts w:ascii="Nirmala UI" w:eastAsia="Times New Roman" w:hAnsi="Nirmala UI" w:cs="Nirmala UI"/>
          <w:color w:val="000000"/>
          <w:sz w:val="20"/>
          <w:szCs w:val="20"/>
        </w:rPr>
      </w:pPr>
    </w:p>
    <w:p w14:paraId="484DB8C3" w14:textId="77485605" w:rsidR="00514B3F" w:rsidRPr="000F703C" w:rsidRDefault="00514B3F" w:rsidP="000F703C">
      <w:pPr>
        <w:shd w:val="clear" w:color="auto" w:fill="FFFFFF"/>
        <w:spacing w:after="0" w:line="240" w:lineRule="auto"/>
        <w:rPr>
          <w:rFonts w:ascii="Nirmala UI" w:eastAsia="Times New Roman" w:hAnsi="Nirmala UI" w:cs="Nirmala UI"/>
          <w:color w:val="000000"/>
          <w:sz w:val="20"/>
          <w:szCs w:val="20"/>
        </w:rPr>
      </w:pPr>
      <w:r w:rsidRPr="000F703C">
        <w:rPr>
          <w:rFonts w:ascii="Nirmala UI" w:eastAsia="Times New Roman" w:hAnsi="Nirmala UI" w:cs="Nirmala UI"/>
          <w:color w:val="000000"/>
          <w:sz w:val="20"/>
          <w:szCs w:val="20"/>
        </w:rPr>
        <w:t xml:space="preserve">(1) The purpose of a community mental health services program </w:t>
      </w:r>
      <w:r w:rsidRPr="000F703C">
        <w:rPr>
          <w:rFonts w:ascii="Nirmala UI" w:eastAsia="Times New Roman" w:hAnsi="Nirmala UI" w:cs="Nirmala UI"/>
          <w:b/>
          <w:bCs/>
          <w:color w:val="000000"/>
          <w:sz w:val="20"/>
          <w:szCs w:val="20"/>
        </w:rPr>
        <w:t xml:space="preserve">shall be to provide a comprehensive array of mental health services </w:t>
      </w:r>
      <w:r w:rsidRPr="000F703C">
        <w:rPr>
          <w:rFonts w:ascii="Nirmala UI" w:eastAsia="Times New Roman" w:hAnsi="Nirmala UI" w:cs="Nirmala UI"/>
          <w:color w:val="000000"/>
          <w:sz w:val="20"/>
          <w:szCs w:val="20"/>
        </w:rPr>
        <w:t xml:space="preserve">appropriate to conditions of individuals who are located within its geographic service area, regardless of an individual's ability to pay. The array of mental health services shall include, at a minimum, </w:t>
      </w:r>
      <w:proofErr w:type="gramStart"/>
      <w:r w:rsidRPr="000F703C">
        <w:rPr>
          <w:rFonts w:ascii="Nirmala UI" w:eastAsia="Times New Roman" w:hAnsi="Nirmala UI" w:cs="Nirmala UI"/>
          <w:color w:val="000000"/>
          <w:sz w:val="20"/>
          <w:szCs w:val="20"/>
        </w:rPr>
        <w:t>all of</w:t>
      </w:r>
      <w:proofErr w:type="gramEnd"/>
      <w:r w:rsidRPr="000F703C">
        <w:rPr>
          <w:rFonts w:ascii="Nirmala UI" w:eastAsia="Times New Roman" w:hAnsi="Nirmala UI" w:cs="Nirmala UI"/>
          <w:color w:val="000000"/>
          <w:sz w:val="20"/>
          <w:szCs w:val="20"/>
        </w:rPr>
        <w:t xml:space="preserve"> the following:</w:t>
      </w:r>
    </w:p>
    <w:p w14:paraId="68B5F23F" w14:textId="77777777" w:rsidR="00514B3F" w:rsidRPr="000F703C" w:rsidRDefault="00514B3F" w:rsidP="000F703C">
      <w:pPr>
        <w:shd w:val="clear" w:color="auto" w:fill="FFFFFF"/>
        <w:spacing w:after="0" w:line="240" w:lineRule="auto"/>
        <w:ind w:left="1440"/>
        <w:rPr>
          <w:rFonts w:ascii="Nirmala UI" w:eastAsia="Times New Roman" w:hAnsi="Nirmala UI" w:cs="Nirmala UI"/>
          <w:color w:val="000000"/>
          <w:sz w:val="20"/>
          <w:szCs w:val="20"/>
        </w:rPr>
      </w:pPr>
      <w:r w:rsidRPr="000F703C">
        <w:rPr>
          <w:rFonts w:ascii="Nirmala UI" w:eastAsia="Times New Roman" w:hAnsi="Nirmala UI" w:cs="Nirmala UI"/>
          <w:color w:val="000000"/>
          <w:sz w:val="20"/>
          <w:szCs w:val="20"/>
        </w:rPr>
        <w:lastRenderedPageBreak/>
        <w:t xml:space="preserve">  (a) </w:t>
      </w:r>
      <w:r w:rsidRPr="000F703C">
        <w:rPr>
          <w:rFonts w:ascii="Nirmala UI" w:eastAsia="Times New Roman" w:hAnsi="Nirmala UI" w:cs="Nirmala UI"/>
          <w:b/>
          <w:bCs/>
          <w:color w:val="000000"/>
          <w:sz w:val="20"/>
          <w:szCs w:val="20"/>
        </w:rPr>
        <w:t>Crisis stabilization and response</w:t>
      </w:r>
      <w:r w:rsidRPr="000F703C">
        <w:rPr>
          <w:rFonts w:ascii="Nirmala UI" w:eastAsia="Times New Roman" w:hAnsi="Nirmala UI" w:cs="Nirmala UI"/>
          <w:color w:val="000000"/>
          <w:sz w:val="20"/>
          <w:szCs w:val="20"/>
        </w:rPr>
        <w:t xml:space="preserve"> </w:t>
      </w:r>
      <w:r w:rsidRPr="000F703C">
        <w:rPr>
          <w:rFonts w:ascii="Nirmala UI" w:eastAsia="Times New Roman" w:hAnsi="Nirmala UI" w:cs="Nirmala UI"/>
          <w:b/>
          <w:bCs/>
          <w:color w:val="000000"/>
          <w:sz w:val="20"/>
          <w:szCs w:val="20"/>
        </w:rPr>
        <w:t>including a 24-hour, 7-day per week, crisis emergency service</w:t>
      </w:r>
      <w:r w:rsidRPr="000F703C">
        <w:rPr>
          <w:rFonts w:ascii="Nirmala UI" w:eastAsia="Times New Roman" w:hAnsi="Nirmala UI" w:cs="Nirmala UI"/>
          <w:color w:val="000000"/>
          <w:sz w:val="20"/>
          <w:szCs w:val="20"/>
        </w:rPr>
        <w:t xml:space="preserve"> that is prepared to respond to persons experiencing acute emotional, behavioral, or social dysfunctions, and the provision of inpatient or other protective environment for treatment.</w:t>
      </w:r>
    </w:p>
    <w:p w14:paraId="271B39D3" w14:textId="77777777" w:rsidR="00514B3F" w:rsidRPr="000F703C" w:rsidRDefault="00514B3F" w:rsidP="000F703C">
      <w:pPr>
        <w:shd w:val="clear" w:color="auto" w:fill="FFFFFF"/>
        <w:spacing w:after="0" w:line="240" w:lineRule="auto"/>
        <w:ind w:left="1440"/>
        <w:rPr>
          <w:rFonts w:ascii="Nirmala UI" w:eastAsia="Times New Roman" w:hAnsi="Nirmala UI" w:cs="Nirmala UI"/>
          <w:color w:val="000000"/>
          <w:sz w:val="20"/>
          <w:szCs w:val="20"/>
        </w:rPr>
      </w:pPr>
      <w:r w:rsidRPr="000F703C">
        <w:rPr>
          <w:rFonts w:ascii="Nirmala UI" w:eastAsia="Times New Roman" w:hAnsi="Nirmala UI" w:cs="Nirmala UI"/>
          <w:color w:val="000000"/>
          <w:sz w:val="20"/>
          <w:szCs w:val="20"/>
        </w:rPr>
        <w:t xml:space="preserve">  (b) </w:t>
      </w:r>
      <w:r w:rsidRPr="000F703C">
        <w:rPr>
          <w:rFonts w:ascii="Nirmala UI" w:eastAsia="Times New Roman" w:hAnsi="Nirmala UI" w:cs="Nirmala UI"/>
          <w:b/>
          <w:bCs/>
          <w:color w:val="000000"/>
          <w:sz w:val="20"/>
          <w:szCs w:val="20"/>
        </w:rPr>
        <w:t>Identification, assessment, and diagnosis</w:t>
      </w:r>
      <w:r w:rsidRPr="000F703C">
        <w:rPr>
          <w:rFonts w:ascii="Nirmala UI" w:eastAsia="Times New Roman" w:hAnsi="Nirmala UI" w:cs="Nirmala UI"/>
          <w:color w:val="000000"/>
          <w:sz w:val="20"/>
          <w:szCs w:val="20"/>
        </w:rPr>
        <w:t xml:space="preserve"> to determine the specific needs of the recipient and to develop an individual plan of services.</w:t>
      </w:r>
    </w:p>
    <w:p w14:paraId="5A860C72" w14:textId="77777777" w:rsidR="00514B3F" w:rsidRPr="000F703C" w:rsidRDefault="00514B3F" w:rsidP="000F703C">
      <w:pPr>
        <w:shd w:val="clear" w:color="auto" w:fill="FFFFFF"/>
        <w:spacing w:after="0" w:line="240" w:lineRule="auto"/>
        <w:ind w:left="1440"/>
        <w:rPr>
          <w:rFonts w:ascii="Nirmala UI" w:eastAsia="Times New Roman" w:hAnsi="Nirmala UI" w:cs="Nirmala UI"/>
          <w:color w:val="000000"/>
          <w:sz w:val="20"/>
          <w:szCs w:val="20"/>
        </w:rPr>
      </w:pPr>
      <w:r w:rsidRPr="000F703C">
        <w:rPr>
          <w:rFonts w:ascii="Nirmala UI" w:eastAsia="Times New Roman" w:hAnsi="Nirmala UI" w:cs="Nirmala UI"/>
          <w:color w:val="000000"/>
          <w:sz w:val="20"/>
          <w:szCs w:val="20"/>
        </w:rPr>
        <w:t xml:space="preserve">  (c) </w:t>
      </w:r>
      <w:r w:rsidRPr="000F703C">
        <w:rPr>
          <w:rFonts w:ascii="Nirmala UI" w:eastAsia="Times New Roman" w:hAnsi="Nirmala UI" w:cs="Nirmala UI"/>
          <w:b/>
          <w:bCs/>
          <w:color w:val="000000"/>
          <w:sz w:val="20"/>
          <w:szCs w:val="20"/>
        </w:rPr>
        <w:t>Planning, linking, coordinating, follow-up, and monitoring</w:t>
      </w:r>
      <w:r w:rsidRPr="000F703C">
        <w:rPr>
          <w:rFonts w:ascii="Nirmala UI" w:eastAsia="Times New Roman" w:hAnsi="Nirmala UI" w:cs="Nirmala UI"/>
          <w:color w:val="000000"/>
          <w:sz w:val="20"/>
          <w:szCs w:val="20"/>
        </w:rPr>
        <w:t xml:space="preserve"> to assist the recipient in gaining access to services.</w:t>
      </w:r>
    </w:p>
    <w:p w14:paraId="6398657A" w14:textId="77777777" w:rsidR="00514B3F" w:rsidRPr="000F703C" w:rsidRDefault="00514B3F" w:rsidP="000F703C">
      <w:pPr>
        <w:shd w:val="clear" w:color="auto" w:fill="FFFFFF"/>
        <w:spacing w:after="0" w:line="240" w:lineRule="auto"/>
        <w:ind w:left="1440"/>
        <w:rPr>
          <w:rFonts w:ascii="Nirmala UI" w:eastAsia="Times New Roman" w:hAnsi="Nirmala UI" w:cs="Nirmala UI"/>
          <w:color w:val="000000"/>
          <w:sz w:val="20"/>
          <w:szCs w:val="20"/>
        </w:rPr>
      </w:pPr>
      <w:r w:rsidRPr="000F703C">
        <w:rPr>
          <w:rFonts w:ascii="Nirmala UI" w:eastAsia="Times New Roman" w:hAnsi="Nirmala UI" w:cs="Nirmala UI"/>
          <w:color w:val="000000"/>
          <w:sz w:val="20"/>
          <w:szCs w:val="20"/>
        </w:rPr>
        <w:t xml:space="preserve">  (d) </w:t>
      </w:r>
      <w:r w:rsidRPr="000F703C">
        <w:rPr>
          <w:rFonts w:ascii="Nirmala UI" w:eastAsia="Times New Roman" w:hAnsi="Nirmala UI" w:cs="Nirmala UI"/>
          <w:b/>
          <w:bCs/>
          <w:color w:val="000000"/>
          <w:sz w:val="20"/>
          <w:szCs w:val="20"/>
        </w:rPr>
        <w:t>Specialized mental health recipient training, treatment, and support</w:t>
      </w:r>
      <w:r w:rsidRPr="000F703C">
        <w:rPr>
          <w:rFonts w:ascii="Nirmala UI" w:eastAsia="Times New Roman" w:hAnsi="Nirmala UI" w:cs="Nirmala UI"/>
          <w:color w:val="000000"/>
          <w:sz w:val="20"/>
          <w:szCs w:val="20"/>
        </w:rPr>
        <w:t>, including therapeutic clinical interactions, socialization and adaptive skill and coping skill training, health and rehabilitative services, and pre-vocational and vocational services.</w:t>
      </w:r>
    </w:p>
    <w:p w14:paraId="6879E105" w14:textId="77777777" w:rsidR="00514B3F" w:rsidRPr="000F703C" w:rsidRDefault="00514B3F" w:rsidP="000F703C">
      <w:pPr>
        <w:shd w:val="clear" w:color="auto" w:fill="FFFFFF"/>
        <w:spacing w:after="0" w:line="240" w:lineRule="auto"/>
        <w:ind w:left="1440"/>
        <w:rPr>
          <w:rFonts w:ascii="Nirmala UI" w:eastAsia="Times New Roman" w:hAnsi="Nirmala UI" w:cs="Nirmala UI"/>
          <w:color w:val="000000"/>
          <w:sz w:val="20"/>
          <w:szCs w:val="20"/>
        </w:rPr>
      </w:pPr>
      <w:r w:rsidRPr="000F703C">
        <w:rPr>
          <w:rFonts w:ascii="Nirmala UI" w:eastAsia="Times New Roman" w:hAnsi="Nirmala UI" w:cs="Nirmala UI"/>
          <w:color w:val="000000"/>
          <w:sz w:val="20"/>
          <w:szCs w:val="20"/>
        </w:rPr>
        <w:t>  (e) Recipient rights services.</w:t>
      </w:r>
    </w:p>
    <w:p w14:paraId="26BA65A5" w14:textId="77777777" w:rsidR="00514B3F" w:rsidRPr="000F703C" w:rsidRDefault="00514B3F" w:rsidP="000F703C">
      <w:pPr>
        <w:shd w:val="clear" w:color="auto" w:fill="FFFFFF"/>
        <w:spacing w:after="0" w:line="240" w:lineRule="auto"/>
        <w:ind w:left="1440"/>
        <w:rPr>
          <w:rFonts w:ascii="Nirmala UI" w:eastAsia="Times New Roman" w:hAnsi="Nirmala UI" w:cs="Nirmala UI"/>
          <w:color w:val="000000"/>
          <w:sz w:val="20"/>
          <w:szCs w:val="20"/>
        </w:rPr>
      </w:pPr>
      <w:r w:rsidRPr="000F703C">
        <w:rPr>
          <w:rFonts w:ascii="Nirmala UI" w:eastAsia="Times New Roman" w:hAnsi="Nirmala UI" w:cs="Nirmala UI"/>
          <w:color w:val="000000"/>
          <w:sz w:val="20"/>
          <w:szCs w:val="20"/>
        </w:rPr>
        <w:t>  (f) Mental health advocacy.</w:t>
      </w:r>
    </w:p>
    <w:p w14:paraId="57DA22D6" w14:textId="77777777" w:rsidR="00514B3F" w:rsidRPr="000F703C" w:rsidRDefault="00514B3F" w:rsidP="000F703C">
      <w:pPr>
        <w:shd w:val="clear" w:color="auto" w:fill="FFFFFF"/>
        <w:spacing w:after="0" w:line="240" w:lineRule="auto"/>
        <w:ind w:left="1440"/>
        <w:rPr>
          <w:rFonts w:ascii="Nirmala UI" w:eastAsia="Times New Roman" w:hAnsi="Nirmala UI" w:cs="Nirmala UI"/>
          <w:color w:val="000000"/>
          <w:sz w:val="20"/>
          <w:szCs w:val="20"/>
        </w:rPr>
      </w:pPr>
      <w:r w:rsidRPr="000F703C">
        <w:rPr>
          <w:rFonts w:ascii="Nirmala UI" w:eastAsia="Times New Roman" w:hAnsi="Nirmala UI" w:cs="Nirmala UI"/>
          <w:color w:val="000000"/>
          <w:sz w:val="20"/>
          <w:szCs w:val="20"/>
        </w:rPr>
        <w:t xml:space="preserve">  (g) </w:t>
      </w:r>
      <w:r w:rsidRPr="000F703C">
        <w:rPr>
          <w:rFonts w:ascii="Nirmala UI" w:eastAsia="Times New Roman" w:hAnsi="Nirmala UI" w:cs="Nirmala UI"/>
          <w:b/>
          <w:bCs/>
          <w:color w:val="000000"/>
          <w:sz w:val="20"/>
          <w:szCs w:val="20"/>
        </w:rPr>
        <w:t>Prevention activities</w:t>
      </w:r>
      <w:r w:rsidRPr="000F703C">
        <w:rPr>
          <w:rFonts w:ascii="Nirmala UI" w:eastAsia="Times New Roman" w:hAnsi="Nirmala UI" w:cs="Nirmala UI"/>
          <w:color w:val="000000"/>
          <w:sz w:val="20"/>
          <w:szCs w:val="20"/>
        </w:rPr>
        <w:t xml:space="preserve"> that serve to inform and educate with the intent of reducing the risk of severe recipient dysfunction.</w:t>
      </w:r>
    </w:p>
    <w:p w14:paraId="667758E9" w14:textId="77777777" w:rsidR="00514B3F" w:rsidRPr="000F703C" w:rsidRDefault="00514B3F" w:rsidP="000F703C">
      <w:pPr>
        <w:shd w:val="clear" w:color="auto" w:fill="FFFFFF"/>
        <w:spacing w:after="0" w:line="240" w:lineRule="auto"/>
        <w:ind w:left="1440"/>
        <w:rPr>
          <w:rFonts w:ascii="Nirmala UI" w:eastAsia="Times New Roman" w:hAnsi="Nirmala UI" w:cs="Nirmala UI"/>
          <w:color w:val="000000"/>
          <w:sz w:val="20"/>
          <w:szCs w:val="20"/>
        </w:rPr>
      </w:pPr>
      <w:r w:rsidRPr="000F703C">
        <w:rPr>
          <w:rFonts w:ascii="Nirmala UI" w:eastAsia="Times New Roman" w:hAnsi="Nirmala UI" w:cs="Nirmala UI"/>
          <w:color w:val="000000"/>
          <w:sz w:val="20"/>
          <w:szCs w:val="20"/>
        </w:rPr>
        <w:t xml:space="preserve">  (h) </w:t>
      </w:r>
      <w:r w:rsidRPr="000F703C">
        <w:rPr>
          <w:rFonts w:ascii="Nirmala UI" w:eastAsia="Times New Roman" w:hAnsi="Nirmala UI" w:cs="Nirmala UI"/>
          <w:b/>
          <w:bCs/>
          <w:color w:val="000000"/>
          <w:sz w:val="20"/>
          <w:szCs w:val="20"/>
        </w:rPr>
        <w:t>Any other service approved by the department</w:t>
      </w:r>
      <w:r w:rsidRPr="000F703C">
        <w:rPr>
          <w:rFonts w:ascii="Nirmala UI" w:eastAsia="Times New Roman" w:hAnsi="Nirmala UI" w:cs="Nirmala UI"/>
          <w:color w:val="000000"/>
          <w:sz w:val="20"/>
          <w:szCs w:val="20"/>
        </w:rPr>
        <w:t>.</w:t>
      </w:r>
    </w:p>
    <w:p w14:paraId="0B9AD570" w14:textId="77777777" w:rsidR="00514B3F" w:rsidRDefault="00514B3F" w:rsidP="000F703C">
      <w:pPr>
        <w:spacing w:after="0" w:line="240" w:lineRule="auto"/>
        <w:rPr>
          <w:rFonts w:ascii="Nirmala UI" w:hAnsi="Nirmala UI" w:cs="Nirmala UI"/>
          <w:sz w:val="20"/>
          <w:szCs w:val="20"/>
        </w:rPr>
      </w:pPr>
    </w:p>
    <w:p w14:paraId="60AC06F7" w14:textId="491C5CFE" w:rsidR="005537FB" w:rsidRDefault="005537FB" w:rsidP="000F703C">
      <w:pPr>
        <w:spacing w:after="0" w:line="240" w:lineRule="auto"/>
        <w:rPr>
          <w:rFonts w:ascii="Nirmala UI" w:hAnsi="Nirmala UI" w:cs="Nirmala UI"/>
          <w:sz w:val="20"/>
          <w:szCs w:val="20"/>
        </w:rPr>
      </w:pPr>
      <w:r>
        <w:rPr>
          <w:rFonts w:ascii="Nirmala UI" w:hAnsi="Nirmala UI" w:cs="Nirmala UI"/>
          <w:sz w:val="20"/>
          <w:szCs w:val="20"/>
        </w:rPr>
        <w:t>Michigan Administrative Rules</w:t>
      </w:r>
    </w:p>
    <w:p w14:paraId="76624873" w14:textId="77777777" w:rsidR="005537FB" w:rsidRDefault="005537FB" w:rsidP="000F703C">
      <w:pPr>
        <w:spacing w:after="0" w:line="240" w:lineRule="auto"/>
        <w:rPr>
          <w:rFonts w:ascii="Nirmala UI" w:hAnsi="Nirmala UI" w:cs="Nirmala UI"/>
          <w:sz w:val="20"/>
          <w:szCs w:val="20"/>
        </w:rPr>
      </w:pPr>
    </w:p>
    <w:p w14:paraId="4500BA64" w14:textId="77777777" w:rsidR="005537FB" w:rsidRPr="005537FB" w:rsidRDefault="005537FB" w:rsidP="005537FB">
      <w:pPr>
        <w:spacing w:after="0" w:line="240" w:lineRule="auto"/>
        <w:rPr>
          <w:rFonts w:ascii="Nirmala UI" w:eastAsia="Times New Roman" w:hAnsi="Nirmala UI" w:cs="Nirmala UI"/>
          <w:b/>
          <w:bCs/>
          <w:color w:val="000000"/>
          <w:sz w:val="20"/>
          <w:szCs w:val="20"/>
        </w:rPr>
      </w:pPr>
      <w:r w:rsidRPr="005537FB">
        <w:rPr>
          <w:rFonts w:ascii="Nirmala UI" w:eastAsia="Times New Roman" w:hAnsi="Nirmala UI" w:cs="Nirmala UI"/>
          <w:b/>
          <w:bCs/>
          <w:color w:val="000000"/>
          <w:spacing w:val="-2"/>
          <w:sz w:val="20"/>
          <w:szCs w:val="20"/>
        </w:rPr>
        <w:t>SUBPART 1. COMMUNITY MENTAL HEALTH SERVICES  </w:t>
      </w:r>
    </w:p>
    <w:p w14:paraId="47FB7461" w14:textId="77777777" w:rsidR="005537FB" w:rsidRPr="005537FB" w:rsidRDefault="005537FB" w:rsidP="005537FB">
      <w:pPr>
        <w:spacing w:after="0" w:line="240" w:lineRule="auto"/>
        <w:rPr>
          <w:rFonts w:ascii="Nirmala UI" w:eastAsia="Times New Roman" w:hAnsi="Nirmala UI" w:cs="Nirmala UI"/>
          <w:color w:val="000000"/>
          <w:sz w:val="20"/>
          <w:szCs w:val="20"/>
        </w:rPr>
      </w:pPr>
      <w:r w:rsidRPr="005537FB">
        <w:rPr>
          <w:rFonts w:ascii="Nirmala UI" w:eastAsia="Times New Roman" w:hAnsi="Nirmala UI" w:cs="Nirmala UI"/>
          <w:color w:val="000000"/>
          <w:sz w:val="20"/>
          <w:szCs w:val="20"/>
        </w:rPr>
        <w:t>R 330.2005 </w:t>
      </w:r>
      <w:r w:rsidRPr="005537FB">
        <w:rPr>
          <w:rFonts w:ascii="Nirmala UI" w:eastAsia="Times New Roman" w:hAnsi="Nirmala UI" w:cs="Nirmala UI"/>
          <w:b/>
          <w:bCs/>
          <w:color w:val="000000"/>
          <w:sz w:val="20"/>
          <w:szCs w:val="20"/>
        </w:rPr>
        <w:t>Minimum services to be provided</w:t>
      </w:r>
      <w:r w:rsidRPr="005537FB">
        <w:rPr>
          <w:rFonts w:ascii="Nirmala UI" w:eastAsia="Times New Roman" w:hAnsi="Nirmala UI" w:cs="Nirmala UI"/>
          <w:color w:val="000000"/>
          <w:sz w:val="20"/>
          <w:szCs w:val="20"/>
        </w:rPr>
        <w:t>.  </w:t>
      </w:r>
    </w:p>
    <w:p w14:paraId="54EA7902" w14:textId="77777777" w:rsidR="005537FB" w:rsidRDefault="005537FB" w:rsidP="005537FB">
      <w:pPr>
        <w:spacing w:after="0" w:line="240" w:lineRule="auto"/>
        <w:rPr>
          <w:rFonts w:ascii="Nirmala UI" w:eastAsia="Times New Roman" w:hAnsi="Nirmala UI" w:cs="Nirmala UI"/>
          <w:color w:val="000000"/>
          <w:sz w:val="20"/>
          <w:szCs w:val="20"/>
        </w:rPr>
      </w:pPr>
    </w:p>
    <w:p w14:paraId="14AC9637" w14:textId="15F436E4" w:rsidR="005537FB" w:rsidRPr="005537FB" w:rsidRDefault="005537FB" w:rsidP="005537FB">
      <w:pPr>
        <w:spacing w:after="0" w:line="240" w:lineRule="auto"/>
        <w:rPr>
          <w:rFonts w:ascii="Nirmala UI" w:eastAsia="Times New Roman" w:hAnsi="Nirmala UI" w:cs="Nirmala UI"/>
          <w:color w:val="000000"/>
          <w:sz w:val="20"/>
          <w:szCs w:val="20"/>
        </w:rPr>
      </w:pPr>
      <w:r w:rsidRPr="005537FB">
        <w:rPr>
          <w:rFonts w:ascii="Nirmala UI" w:eastAsia="Times New Roman" w:hAnsi="Nirmala UI" w:cs="Nirmala UI"/>
          <w:color w:val="000000"/>
          <w:sz w:val="20"/>
          <w:szCs w:val="20"/>
        </w:rPr>
        <w:t>Rule 2005. A community mental health board shall ensure that the followin</w:t>
      </w:r>
      <w:r w:rsidRPr="005537FB">
        <w:rPr>
          <w:rFonts w:ascii="Nirmala UI" w:eastAsia="Times New Roman" w:hAnsi="Nirmala UI" w:cs="Nirmala UI"/>
          <w:color w:val="000000"/>
          <w:spacing w:val="2"/>
          <w:sz w:val="20"/>
          <w:szCs w:val="20"/>
        </w:rPr>
        <w:t>g  </w:t>
      </w:r>
    </w:p>
    <w:p w14:paraId="3C0B81D0" w14:textId="77777777" w:rsidR="005537FB" w:rsidRPr="005537FB" w:rsidRDefault="005537FB" w:rsidP="005537FB">
      <w:pPr>
        <w:spacing w:after="0" w:line="240" w:lineRule="auto"/>
        <w:rPr>
          <w:rFonts w:ascii="Nirmala UI" w:eastAsia="Times New Roman" w:hAnsi="Nirmala UI" w:cs="Nirmala UI"/>
          <w:color w:val="000000"/>
          <w:sz w:val="20"/>
          <w:szCs w:val="20"/>
        </w:rPr>
      </w:pPr>
      <w:r w:rsidRPr="005537FB">
        <w:rPr>
          <w:rFonts w:ascii="Nirmala UI" w:eastAsia="Times New Roman" w:hAnsi="Nirmala UI" w:cs="Nirmala UI"/>
          <w:color w:val="000000"/>
          <w:spacing w:val="-2"/>
          <w:sz w:val="20"/>
          <w:szCs w:val="20"/>
        </w:rPr>
        <w:t>minimum types and scopes of mental health services are</w:t>
      </w:r>
      <w:r w:rsidRPr="005537FB">
        <w:rPr>
          <w:rFonts w:ascii="Nirmala UI" w:eastAsia="Times New Roman" w:hAnsi="Nirmala UI" w:cs="Nirmala UI"/>
          <w:color w:val="000000"/>
          <w:sz w:val="20"/>
          <w:szCs w:val="20"/>
        </w:rPr>
        <w:t> </w:t>
      </w:r>
      <w:r w:rsidRPr="005537FB">
        <w:rPr>
          <w:rFonts w:ascii="Nirmala UI" w:eastAsia="Times New Roman" w:hAnsi="Nirmala UI" w:cs="Nirmala UI"/>
          <w:color w:val="000000"/>
          <w:spacing w:val="-2"/>
          <w:sz w:val="20"/>
          <w:szCs w:val="20"/>
        </w:rPr>
        <w:t>provided to all age groups  </w:t>
      </w:r>
    </w:p>
    <w:p w14:paraId="207FED7E" w14:textId="77777777" w:rsidR="005537FB" w:rsidRPr="005537FB" w:rsidRDefault="005537FB" w:rsidP="005537FB">
      <w:pPr>
        <w:spacing w:after="0" w:line="240" w:lineRule="auto"/>
        <w:rPr>
          <w:rFonts w:ascii="Nirmala UI" w:eastAsia="Times New Roman" w:hAnsi="Nirmala UI" w:cs="Nirmala UI"/>
          <w:color w:val="000000"/>
          <w:sz w:val="20"/>
          <w:szCs w:val="20"/>
        </w:rPr>
      </w:pPr>
      <w:r w:rsidRPr="005537FB">
        <w:rPr>
          <w:rFonts w:ascii="Nirmala UI" w:eastAsia="Times New Roman" w:hAnsi="Nirmala UI" w:cs="Nirmala UI"/>
          <w:color w:val="000000"/>
          <w:sz w:val="20"/>
          <w:szCs w:val="20"/>
        </w:rPr>
        <w:t>directly by the board, by contract, or by formal </w:t>
      </w:r>
      <w:r w:rsidRPr="005537FB">
        <w:rPr>
          <w:rFonts w:ascii="Nirmala UI" w:eastAsia="Times New Roman" w:hAnsi="Nirmala UI" w:cs="Nirmala UI"/>
          <w:color w:val="000000"/>
          <w:spacing w:val="-2"/>
          <w:sz w:val="20"/>
          <w:szCs w:val="20"/>
        </w:rPr>
        <w:t>agreement with public or private  </w:t>
      </w:r>
    </w:p>
    <w:p w14:paraId="66C6C7F3" w14:textId="77777777" w:rsidR="005537FB" w:rsidRPr="005537FB" w:rsidRDefault="005537FB" w:rsidP="005537FB">
      <w:pPr>
        <w:spacing w:after="0" w:line="240" w:lineRule="auto"/>
        <w:rPr>
          <w:rFonts w:ascii="Nirmala UI" w:eastAsia="Times New Roman" w:hAnsi="Nirmala UI" w:cs="Nirmala UI"/>
          <w:color w:val="000000"/>
          <w:sz w:val="20"/>
          <w:szCs w:val="20"/>
        </w:rPr>
      </w:pPr>
      <w:r w:rsidRPr="005537FB">
        <w:rPr>
          <w:rFonts w:ascii="Nirmala UI" w:eastAsia="Times New Roman" w:hAnsi="Nirmala UI" w:cs="Nirmala UI"/>
          <w:color w:val="000000"/>
          <w:spacing w:val="-2"/>
          <w:sz w:val="20"/>
          <w:szCs w:val="20"/>
        </w:rPr>
        <w:t>agencies or</w:t>
      </w:r>
      <w:r w:rsidRPr="005537FB">
        <w:rPr>
          <w:rFonts w:ascii="Nirmala UI" w:eastAsia="Times New Roman" w:hAnsi="Nirmala UI" w:cs="Nirmala UI"/>
          <w:color w:val="000000"/>
          <w:sz w:val="20"/>
          <w:szCs w:val="20"/>
        </w:rPr>
        <w:t> </w:t>
      </w:r>
      <w:proofErr w:type="gramStart"/>
      <w:r w:rsidRPr="005537FB">
        <w:rPr>
          <w:rFonts w:ascii="Nirmala UI" w:eastAsia="Times New Roman" w:hAnsi="Nirmala UI" w:cs="Nirmala UI"/>
          <w:color w:val="000000"/>
          <w:sz w:val="20"/>
          <w:szCs w:val="20"/>
        </w:rPr>
        <w:t>individuals</w:t>
      </w:r>
      <w:proofErr w:type="gramEnd"/>
      <w:r w:rsidRPr="005537FB">
        <w:rPr>
          <w:rFonts w:ascii="Nirmala UI" w:eastAsia="Times New Roman" w:hAnsi="Nirmala UI" w:cs="Nirmala UI"/>
          <w:color w:val="000000"/>
          <w:sz w:val="20"/>
          <w:szCs w:val="20"/>
        </w:rPr>
        <w:t xml:space="preserve"> contingent on legislative appropriation of matching funds  </w:t>
      </w:r>
    </w:p>
    <w:p w14:paraId="72F1928F" w14:textId="77777777" w:rsidR="005537FB" w:rsidRPr="005537FB" w:rsidRDefault="005537FB" w:rsidP="005537FB">
      <w:pPr>
        <w:spacing w:after="0" w:line="240" w:lineRule="auto"/>
        <w:rPr>
          <w:rFonts w:ascii="Nirmala UI" w:eastAsia="Times New Roman" w:hAnsi="Nirmala UI" w:cs="Nirmala UI"/>
          <w:color w:val="000000"/>
          <w:sz w:val="20"/>
          <w:szCs w:val="20"/>
        </w:rPr>
      </w:pPr>
      <w:r w:rsidRPr="005537FB">
        <w:rPr>
          <w:rFonts w:ascii="Nirmala UI" w:eastAsia="Times New Roman" w:hAnsi="Nirmala UI" w:cs="Nirmala UI"/>
          <w:color w:val="000000"/>
          <w:sz w:val="20"/>
          <w:szCs w:val="20"/>
        </w:rPr>
        <w:t>for provision of these services</w:t>
      </w:r>
      <w:r w:rsidRPr="005537FB">
        <w:rPr>
          <w:rFonts w:ascii="Nirmala UI" w:eastAsia="Times New Roman" w:hAnsi="Nirmala UI" w:cs="Nirmala UI"/>
          <w:color w:val="000000"/>
          <w:spacing w:val="-2"/>
          <w:sz w:val="20"/>
          <w:szCs w:val="20"/>
        </w:rPr>
        <w:t>:  </w:t>
      </w:r>
    </w:p>
    <w:p w14:paraId="38907D9F" w14:textId="77777777" w:rsidR="005537FB" w:rsidRPr="005537FB" w:rsidRDefault="005537FB" w:rsidP="005537FB">
      <w:pPr>
        <w:spacing w:after="0" w:line="240" w:lineRule="auto"/>
        <w:ind w:left="720"/>
        <w:rPr>
          <w:rFonts w:ascii="Nirmala UI" w:eastAsia="Times New Roman" w:hAnsi="Nirmala UI" w:cs="Nirmala UI"/>
          <w:color w:val="000000"/>
          <w:sz w:val="20"/>
          <w:szCs w:val="20"/>
        </w:rPr>
      </w:pPr>
      <w:r w:rsidRPr="005537FB">
        <w:rPr>
          <w:rFonts w:ascii="Nirmala UI" w:eastAsia="Times New Roman" w:hAnsi="Nirmala UI" w:cs="Nirmala UI"/>
          <w:color w:val="000000"/>
          <w:sz w:val="20"/>
          <w:szCs w:val="20"/>
        </w:rPr>
        <w:t>(a) Emergency intervention services.  </w:t>
      </w:r>
    </w:p>
    <w:p w14:paraId="1A301867" w14:textId="77777777" w:rsidR="005537FB" w:rsidRPr="005537FB" w:rsidRDefault="005537FB" w:rsidP="005537FB">
      <w:pPr>
        <w:spacing w:after="0" w:line="240" w:lineRule="auto"/>
        <w:ind w:left="720"/>
        <w:rPr>
          <w:rFonts w:ascii="Nirmala UI" w:eastAsia="Times New Roman" w:hAnsi="Nirmala UI" w:cs="Nirmala UI"/>
          <w:color w:val="000000"/>
          <w:sz w:val="20"/>
          <w:szCs w:val="20"/>
        </w:rPr>
      </w:pPr>
      <w:r w:rsidRPr="005537FB">
        <w:rPr>
          <w:rFonts w:ascii="Nirmala UI" w:eastAsia="Times New Roman" w:hAnsi="Nirmala UI" w:cs="Nirmala UI"/>
          <w:color w:val="000000"/>
          <w:sz w:val="20"/>
          <w:szCs w:val="20"/>
        </w:rPr>
        <w:t>(b) Prevention services.  </w:t>
      </w:r>
    </w:p>
    <w:p w14:paraId="4224E083" w14:textId="77777777" w:rsidR="005537FB" w:rsidRPr="005537FB" w:rsidRDefault="005537FB" w:rsidP="005537FB">
      <w:pPr>
        <w:spacing w:after="0" w:line="240" w:lineRule="auto"/>
        <w:ind w:left="720"/>
        <w:rPr>
          <w:rFonts w:ascii="Nirmala UI" w:eastAsia="Times New Roman" w:hAnsi="Nirmala UI" w:cs="Nirmala UI"/>
          <w:color w:val="000000"/>
          <w:sz w:val="20"/>
          <w:szCs w:val="20"/>
        </w:rPr>
      </w:pPr>
      <w:r w:rsidRPr="005537FB">
        <w:rPr>
          <w:rFonts w:ascii="Nirmala UI" w:eastAsia="Times New Roman" w:hAnsi="Nirmala UI" w:cs="Nirmala UI"/>
          <w:color w:val="000000"/>
          <w:sz w:val="20"/>
          <w:szCs w:val="20"/>
        </w:rPr>
        <w:t>(c) Outpatient services</w:t>
      </w:r>
      <w:r w:rsidRPr="005537FB">
        <w:rPr>
          <w:rFonts w:ascii="Nirmala UI" w:eastAsia="Times New Roman" w:hAnsi="Nirmala UI" w:cs="Nirmala UI"/>
          <w:color w:val="000000"/>
          <w:spacing w:val="-2"/>
          <w:sz w:val="20"/>
          <w:szCs w:val="20"/>
        </w:rPr>
        <w:t>.  </w:t>
      </w:r>
    </w:p>
    <w:p w14:paraId="1BC5EB2B" w14:textId="77777777" w:rsidR="005537FB" w:rsidRPr="005537FB" w:rsidRDefault="005537FB" w:rsidP="005537FB">
      <w:pPr>
        <w:spacing w:after="0" w:line="240" w:lineRule="auto"/>
        <w:ind w:left="720"/>
        <w:rPr>
          <w:rFonts w:ascii="Nirmala UI" w:eastAsia="Times New Roman" w:hAnsi="Nirmala UI" w:cs="Nirmala UI"/>
          <w:color w:val="000000"/>
          <w:sz w:val="20"/>
          <w:szCs w:val="20"/>
        </w:rPr>
      </w:pPr>
      <w:r w:rsidRPr="005537FB">
        <w:rPr>
          <w:rFonts w:ascii="Nirmala UI" w:eastAsia="Times New Roman" w:hAnsi="Nirmala UI" w:cs="Nirmala UI"/>
          <w:color w:val="000000"/>
          <w:sz w:val="20"/>
          <w:szCs w:val="20"/>
        </w:rPr>
        <w:t>(d) Aftercare services.  </w:t>
      </w:r>
    </w:p>
    <w:p w14:paraId="12DB817A" w14:textId="77777777" w:rsidR="005537FB" w:rsidRPr="005537FB" w:rsidRDefault="005537FB" w:rsidP="005537FB">
      <w:pPr>
        <w:spacing w:after="0" w:line="240" w:lineRule="auto"/>
        <w:ind w:left="720"/>
        <w:rPr>
          <w:rFonts w:ascii="Nirmala UI" w:eastAsia="Times New Roman" w:hAnsi="Nirmala UI" w:cs="Nirmala UI"/>
          <w:color w:val="000000"/>
          <w:sz w:val="20"/>
          <w:szCs w:val="20"/>
        </w:rPr>
      </w:pPr>
      <w:r w:rsidRPr="005537FB">
        <w:rPr>
          <w:rFonts w:ascii="Nirmala UI" w:eastAsia="Times New Roman" w:hAnsi="Nirmala UI" w:cs="Nirmala UI"/>
          <w:color w:val="000000"/>
          <w:sz w:val="20"/>
          <w:szCs w:val="20"/>
        </w:rPr>
        <w:t>(e) Day program and activity serv</w:t>
      </w:r>
      <w:r w:rsidRPr="005537FB">
        <w:rPr>
          <w:rFonts w:ascii="Nirmala UI" w:eastAsia="Times New Roman" w:hAnsi="Nirmala UI" w:cs="Nirmala UI"/>
          <w:color w:val="000000"/>
          <w:spacing w:val="2"/>
          <w:sz w:val="20"/>
          <w:szCs w:val="20"/>
        </w:rPr>
        <w:t>ices.  </w:t>
      </w:r>
    </w:p>
    <w:p w14:paraId="0A02E949" w14:textId="77777777" w:rsidR="005537FB" w:rsidRPr="005537FB" w:rsidRDefault="005537FB" w:rsidP="005537FB">
      <w:pPr>
        <w:spacing w:after="0" w:line="240" w:lineRule="auto"/>
        <w:ind w:left="720"/>
        <w:rPr>
          <w:rFonts w:ascii="Nirmala UI" w:eastAsia="Times New Roman" w:hAnsi="Nirmala UI" w:cs="Nirmala UI"/>
          <w:color w:val="000000"/>
          <w:sz w:val="20"/>
          <w:szCs w:val="20"/>
        </w:rPr>
      </w:pPr>
      <w:r w:rsidRPr="005537FB">
        <w:rPr>
          <w:rFonts w:ascii="Nirmala UI" w:eastAsia="Times New Roman" w:hAnsi="Nirmala UI" w:cs="Nirmala UI"/>
          <w:color w:val="000000"/>
          <w:spacing w:val="-2"/>
          <w:sz w:val="20"/>
          <w:szCs w:val="20"/>
        </w:rPr>
        <w:t>(f) Public information services.  </w:t>
      </w:r>
    </w:p>
    <w:p w14:paraId="2CBC3F55" w14:textId="77777777" w:rsidR="005537FB" w:rsidRPr="005537FB" w:rsidRDefault="005537FB" w:rsidP="005537FB">
      <w:pPr>
        <w:spacing w:after="0" w:line="240" w:lineRule="auto"/>
        <w:ind w:left="720"/>
        <w:rPr>
          <w:rFonts w:ascii="Nirmala UI" w:eastAsia="Times New Roman" w:hAnsi="Nirmala UI" w:cs="Nirmala UI"/>
          <w:color w:val="000000"/>
          <w:sz w:val="20"/>
          <w:szCs w:val="20"/>
        </w:rPr>
      </w:pPr>
      <w:r w:rsidRPr="005537FB">
        <w:rPr>
          <w:rFonts w:ascii="Nirmala UI" w:eastAsia="Times New Roman" w:hAnsi="Nirmala UI" w:cs="Nirmala UI"/>
          <w:color w:val="000000"/>
          <w:spacing w:val="-2"/>
          <w:sz w:val="20"/>
          <w:szCs w:val="20"/>
        </w:rPr>
        <w:t>(g) Inpatient services.  </w:t>
      </w:r>
    </w:p>
    <w:p w14:paraId="4CD660FE" w14:textId="77777777" w:rsidR="005537FB" w:rsidRPr="005537FB" w:rsidRDefault="005537FB" w:rsidP="005537FB">
      <w:pPr>
        <w:spacing w:after="0" w:line="240" w:lineRule="auto"/>
        <w:ind w:left="720"/>
        <w:rPr>
          <w:rFonts w:ascii="Nirmala UI" w:eastAsia="Times New Roman" w:hAnsi="Nirmala UI" w:cs="Nirmala UI"/>
          <w:color w:val="000000"/>
          <w:sz w:val="20"/>
          <w:szCs w:val="20"/>
        </w:rPr>
      </w:pPr>
      <w:r w:rsidRPr="005537FB">
        <w:rPr>
          <w:rFonts w:ascii="Nirmala UI" w:eastAsia="Times New Roman" w:hAnsi="Nirmala UI" w:cs="Nirmala UI"/>
          <w:color w:val="000000"/>
          <w:sz w:val="20"/>
          <w:szCs w:val="20"/>
        </w:rPr>
        <w:t>(h) Community/caregiver services.</w:t>
      </w:r>
    </w:p>
    <w:p w14:paraId="2B09141A" w14:textId="77777777" w:rsidR="005537FB" w:rsidRDefault="005537FB" w:rsidP="000F703C">
      <w:pPr>
        <w:spacing w:after="0" w:line="240" w:lineRule="auto"/>
        <w:rPr>
          <w:rFonts w:ascii="Nirmala UI" w:hAnsi="Nirmala UI" w:cs="Nirmala UI"/>
          <w:sz w:val="20"/>
          <w:szCs w:val="20"/>
        </w:rPr>
      </w:pPr>
    </w:p>
    <w:p w14:paraId="49216E74"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R 330.2006 </w:t>
      </w:r>
      <w:r w:rsidRPr="00064173">
        <w:rPr>
          <w:rFonts w:ascii="Nirmala UI" w:eastAsia="Times New Roman" w:hAnsi="Nirmala UI" w:cs="Nirmala UI"/>
          <w:b/>
          <w:bCs/>
          <w:color w:val="000000"/>
          <w:sz w:val="20"/>
          <w:szCs w:val="20"/>
        </w:rPr>
        <w:t>Emergency intervention service</w:t>
      </w:r>
      <w:r w:rsidRPr="00064173">
        <w:rPr>
          <w:rFonts w:ascii="Nirmala UI" w:eastAsia="Times New Roman" w:hAnsi="Nirmala UI" w:cs="Nirmala UI"/>
          <w:b/>
          <w:bCs/>
          <w:color w:val="000000"/>
          <w:spacing w:val="-2"/>
          <w:sz w:val="20"/>
          <w:szCs w:val="20"/>
        </w:rPr>
        <w:t>s.</w:t>
      </w:r>
      <w:r w:rsidRPr="00064173">
        <w:rPr>
          <w:rFonts w:ascii="Nirmala UI" w:eastAsia="Times New Roman" w:hAnsi="Nirmala UI" w:cs="Nirmala UI"/>
          <w:color w:val="000000"/>
          <w:spacing w:val="-2"/>
          <w:sz w:val="20"/>
          <w:szCs w:val="20"/>
        </w:rPr>
        <w:t xml:space="preserve">  </w:t>
      </w:r>
    </w:p>
    <w:p w14:paraId="22973F52"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Rule 2006. (1) "Emergency intervention services” means those outpatient services  </w:t>
      </w:r>
    </w:p>
    <w:p w14:paraId="1F64E4D6"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provided to a person suffering from an acute problem of disturbed thought, behavior,  </w:t>
      </w:r>
    </w:p>
    <w:p w14:paraId="7CABBA7C"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mood, or social relationship which</w:t>
      </w:r>
      <w:r w:rsidRPr="00064173">
        <w:rPr>
          <w:rFonts w:ascii="Nirmala UI" w:eastAsia="Times New Roman" w:hAnsi="Nirmala UI" w:cs="Nirmala UI"/>
          <w:color w:val="000000"/>
          <w:sz w:val="20"/>
          <w:szCs w:val="20"/>
        </w:rPr>
        <w:t> requires immediate intervention as defined by the  </w:t>
      </w:r>
    </w:p>
    <w:p w14:paraId="631E1198"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client or the client’s</w:t>
      </w:r>
      <w:r w:rsidRPr="00064173">
        <w:rPr>
          <w:rFonts w:ascii="Nirmala UI" w:eastAsia="Times New Roman" w:hAnsi="Nirmala UI" w:cs="Nirmala UI"/>
          <w:color w:val="000000"/>
          <w:sz w:val="20"/>
          <w:szCs w:val="20"/>
        </w:rPr>
        <w:t> family or social unit.  </w:t>
      </w:r>
    </w:p>
    <w:p w14:paraId="1395D973"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(2) Emergency intervention services include all the following:  </w:t>
      </w:r>
    </w:p>
    <w:p w14:paraId="76C3D376"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(a) A telephone that is answered 24 hours a day for dealing with mental health  </w:t>
      </w:r>
    </w:p>
    <w:p w14:paraId="51944908"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emergencies. The number for this telephone shall be advertised through the telephone  </w:t>
      </w:r>
    </w:p>
    <w:p w14:paraId="40C298CA"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book, public information efforts, and</w:t>
      </w:r>
      <w:r w:rsidRPr="00064173">
        <w:rPr>
          <w:rFonts w:ascii="Nirmala UI" w:eastAsia="Times New Roman" w:hAnsi="Nirmala UI" w:cs="Nirmala UI"/>
          <w:color w:val="000000"/>
          <w:sz w:val="20"/>
          <w:szCs w:val="20"/>
        </w:rPr>
        <w:t> by notifying </w:t>
      </w:r>
      <w:r w:rsidRPr="00064173">
        <w:rPr>
          <w:rFonts w:ascii="Nirmala UI" w:eastAsia="Times New Roman" w:hAnsi="Nirmala UI" w:cs="Nirmala UI"/>
          <w:color w:val="000000"/>
          <w:spacing w:val="-2"/>
          <w:sz w:val="20"/>
          <w:szCs w:val="20"/>
        </w:rPr>
        <w:t>the appropriate agencies of the  </w:t>
      </w:r>
    </w:p>
    <w:p w14:paraId="046C51E8"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telephone number </w:t>
      </w:r>
      <w:r w:rsidRPr="00064173">
        <w:rPr>
          <w:rFonts w:ascii="Nirmala UI" w:eastAsia="Times New Roman" w:hAnsi="Nirmala UI" w:cs="Nirmala UI"/>
          <w:color w:val="000000"/>
          <w:spacing w:val="-2"/>
          <w:sz w:val="20"/>
          <w:szCs w:val="20"/>
        </w:rPr>
        <w:t>and the services</w:t>
      </w:r>
      <w:r w:rsidRPr="00064173">
        <w:rPr>
          <w:rFonts w:ascii="Nirmala UI" w:eastAsia="Times New Roman" w:hAnsi="Nirmala UI" w:cs="Nirmala UI"/>
          <w:color w:val="000000"/>
          <w:sz w:val="20"/>
          <w:szCs w:val="20"/>
        </w:rPr>
        <w:t> provided.  </w:t>
      </w:r>
    </w:p>
    <w:p w14:paraId="6649BF63" w14:textId="3AF86475"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 xml:space="preserve">(b) Provision for face-to-face services to persons in </w:t>
      </w:r>
      <w:r w:rsidRPr="00064173">
        <w:rPr>
          <w:rFonts w:ascii="Nirmala UI" w:eastAsia="Times New Roman" w:hAnsi="Nirmala UI" w:cs="Nirmala UI"/>
          <w:color w:val="000000"/>
          <w:sz w:val="20"/>
          <w:szCs w:val="20"/>
        </w:rPr>
        <w:t>valuation, intervention, and disposition.  </w:t>
      </w:r>
    </w:p>
    <w:p w14:paraId="3318026B" w14:textId="7010C4CF"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the area</w:t>
      </w:r>
      <w:r w:rsidRPr="00064173">
        <w:rPr>
          <w:rFonts w:ascii="Nirmala UI" w:eastAsia="Times New Roman" w:hAnsi="Nirmala UI" w:cs="Nirmala UI"/>
          <w:color w:val="000000"/>
          <w:spacing w:val="-2"/>
          <w:sz w:val="20"/>
          <w:szCs w:val="20"/>
        </w:rPr>
        <w:t>s of crisis  </w:t>
      </w:r>
    </w:p>
    <w:p w14:paraId="17D2FBA1"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(c) A manual on emergency care protocols for use</w:t>
      </w:r>
      <w:r w:rsidRPr="00064173">
        <w:rPr>
          <w:rFonts w:ascii="Nirmala UI" w:eastAsia="Times New Roman" w:hAnsi="Nirmala UI" w:cs="Nirmala UI"/>
          <w:color w:val="000000"/>
          <w:sz w:val="20"/>
          <w:szCs w:val="20"/>
        </w:rPr>
        <w:t> by the emergency services  </w:t>
      </w:r>
    </w:p>
    <w:p w14:paraId="140C0DC2"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unit staff.  </w:t>
      </w:r>
    </w:p>
    <w:p w14:paraId="2D787CC8"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(3) The community mental health services provider shall assign mental health  </w:t>
      </w:r>
    </w:p>
    <w:p w14:paraId="0257CC11"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professionals or trained mental health workers for telephone and walk-in services.  </w:t>
      </w:r>
    </w:p>
    <w:p w14:paraId="7D3C5F9F"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(4) Emergency care includes all the followin</w:t>
      </w:r>
      <w:r w:rsidRPr="00064173">
        <w:rPr>
          <w:rFonts w:ascii="Nirmala UI" w:eastAsia="Times New Roman" w:hAnsi="Nirmala UI" w:cs="Nirmala UI"/>
          <w:color w:val="000000"/>
          <w:spacing w:val="2"/>
          <w:sz w:val="20"/>
          <w:szCs w:val="20"/>
        </w:rPr>
        <w:t>g:  </w:t>
      </w:r>
    </w:p>
    <w:p w14:paraId="102D407E"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(a) Evaluation, which means arrangements for</w:t>
      </w:r>
      <w:r w:rsidRPr="00064173">
        <w:rPr>
          <w:rFonts w:ascii="Nirmala UI" w:eastAsia="Times New Roman" w:hAnsi="Nirmala UI" w:cs="Nirmala UI"/>
          <w:color w:val="000000"/>
          <w:sz w:val="20"/>
          <w:szCs w:val="20"/>
        </w:rPr>
        <w:t> determining the client's mental  </w:t>
      </w:r>
    </w:p>
    <w:p w14:paraId="330FD134"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status, medical status and need for treatment, and, when indicated, medication status and  </w:t>
      </w:r>
    </w:p>
    <w:p w14:paraId="00D990E9"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family, job, or housing situations</w:t>
      </w:r>
      <w:r w:rsidRPr="00064173">
        <w:rPr>
          <w:rFonts w:ascii="Nirmala UI" w:eastAsia="Times New Roman" w:hAnsi="Nirmala UI" w:cs="Nirmala UI"/>
          <w:color w:val="000000"/>
          <w:spacing w:val="2"/>
          <w:sz w:val="20"/>
          <w:szCs w:val="20"/>
        </w:rPr>
        <w:t>.  </w:t>
      </w:r>
    </w:p>
    <w:p w14:paraId="3598E607"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(b) Intervention, which means face-to-face counseling and initiation and monitoring  </w:t>
      </w:r>
    </w:p>
    <w:p w14:paraId="45BD7AE7"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of medication when indicated.  </w:t>
      </w:r>
    </w:p>
    <w:p w14:paraId="1120C57D"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 xml:space="preserve">(c) Disposition, which means the ability to provide or make </w:t>
      </w:r>
      <w:proofErr w:type="gramStart"/>
      <w:r w:rsidRPr="00064173">
        <w:rPr>
          <w:rFonts w:ascii="Nirmala UI" w:eastAsia="Times New Roman" w:hAnsi="Nirmala UI" w:cs="Nirmala UI"/>
          <w:color w:val="000000"/>
          <w:sz w:val="20"/>
          <w:szCs w:val="20"/>
        </w:rPr>
        <w:t>referral</w:t>
      </w:r>
      <w:proofErr w:type="gramEnd"/>
      <w:r w:rsidRPr="00064173">
        <w:rPr>
          <w:rFonts w:ascii="Nirmala UI" w:eastAsia="Times New Roman" w:hAnsi="Nirmala UI" w:cs="Nirmala UI"/>
          <w:color w:val="000000"/>
          <w:sz w:val="20"/>
          <w:szCs w:val="20"/>
        </w:rPr>
        <w:t xml:space="preserve"> for all the  </w:t>
      </w:r>
    </w:p>
    <w:p w14:paraId="31451085"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following:  </w:t>
      </w:r>
    </w:p>
    <w:p w14:paraId="41979C6D"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(i) Hospital emergency department services</w:t>
      </w:r>
      <w:r w:rsidRPr="00064173">
        <w:rPr>
          <w:rFonts w:ascii="Nirmala UI" w:eastAsia="Times New Roman" w:hAnsi="Nirmala UI" w:cs="Nirmala UI"/>
          <w:color w:val="000000"/>
          <w:spacing w:val="2"/>
          <w:sz w:val="20"/>
          <w:szCs w:val="20"/>
        </w:rPr>
        <w:t>.  </w:t>
      </w:r>
    </w:p>
    <w:p w14:paraId="7058E0D4"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(ii) Psychiatric inpatient services.  </w:t>
      </w:r>
    </w:p>
    <w:p w14:paraId="1CB6200D"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(iii) Specific community-based services, such as the following examples:  </w:t>
      </w:r>
    </w:p>
    <w:p w14:paraId="11F85018"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(A) Respite care placement.  </w:t>
      </w:r>
    </w:p>
    <w:p w14:paraId="7E255320"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(B) Outpatient care.  </w:t>
      </w:r>
    </w:p>
    <w:p w14:paraId="78F2EB7B"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(C) Home visits.  </w:t>
      </w:r>
    </w:p>
    <w:p w14:paraId="1A40CD70"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(D) Aftercare</w:t>
      </w:r>
      <w:r w:rsidRPr="00064173">
        <w:rPr>
          <w:rFonts w:ascii="Nirmala UI" w:eastAsia="Times New Roman" w:hAnsi="Nirmala UI" w:cs="Nirmala UI"/>
          <w:color w:val="000000"/>
          <w:spacing w:val="-2"/>
          <w:sz w:val="20"/>
          <w:szCs w:val="20"/>
        </w:rPr>
        <w:t>.  </w:t>
      </w:r>
    </w:p>
    <w:p w14:paraId="43160FFD"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(E) Day treatment/care.  </w:t>
      </w:r>
    </w:p>
    <w:p w14:paraId="40702FA2"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(F) Drug or alcohol programming.  </w:t>
      </w:r>
    </w:p>
    <w:p w14:paraId="2AE021B6"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(G) Problem pregnancy help.  </w:t>
      </w:r>
    </w:p>
    <w:p w14:paraId="7379FE02"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(H) Spouse and child abuse help.  </w:t>
      </w:r>
    </w:p>
    <w:p w14:paraId="2A128A17"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(I) Children's services</w:t>
      </w:r>
      <w:r w:rsidRPr="00064173">
        <w:rPr>
          <w:rFonts w:ascii="Nirmala UI" w:eastAsia="Times New Roman" w:hAnsi="Nirmala UI" w:cs="Nirmala UI"/>
          <w:color w:val="000000"/>
          <w:spacing w:val="-2"/>
          <w:sz w:val="20"/>
          <w:szCs w:val="20"/>
        </w:rPr>
        <w:t>.  </w:t>
      </w:r>
    </w:p>
    <w:p w14:paraId="24485578"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(J) Adolescent services.  </w:t>
      </w:r>
    </w:p>
    <w:p w14:paraId="0603B084"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(K) Geriatric services</w:t>
      </w:r>
      <w:r w:rsidRPr="00064173">
        <w:rPr>
          <w:rFonts w:ascii="Nirmala UI" w:eastAsia="Times New Roman" w:hAnsi="Nirmala UI" w:cs="Nirmala UI"/>
          <w:color w:val="000000"/>
          <w:spacing w:val="-2"/>
          <w:sz w:val="20"/>
          <w:szCs w:val="20"/>
        </w:rPr>
        <w:t>.  </w:t>
      </w:r>
    </w:p>
    <w:p w14:paraId="56977C36"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(L) Services for persons with intellectual and developmental disabilities.  </w:t>
      </w:r>
    </w:p>
    <w:p w14:paraId="0C850FAB"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(M) Social services.  </w:t>
      </w:r>
    </w:p>
    <w:p w14:paraId="67B6C3BF"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(5) For the disposition of emergency intervention matters, the community mental  </w:t>
      </w:r>
    </w:p>
    <w:p w14:paraId="6980722B"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health services provider shall provide all the following:  </w:t>
      </w:r>
    </w:p>
    <w:p w14:paraId="7FA8B827"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(a) Written referral procedures, available to the staff, for emergency care and  </w:t>
      </w:r>
    </w:p>
    <w:p w14:paraId="06ADBCE3"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voluntary and involuntary psychiatric hospitalizati</w:t>
      </w:r>
      <w:r w:rsidRPr="00064173">
        <w:rPr>
          <w:rFonts w:ascii="Nirmala UI" w:eastAsia="Times New Roman" w:hAnsi="Nirmala UI" w:cs="Nirmala UI"/>
          <w:color w:val="000000"/>
          <w:spacing w:val="2"/>
          <w:sz w:val="20"/>
          <w:szCs w:val="20"/>
        </w:rPr>
        <w:t>on.  </w:t>
      </w:r>
    </w:p>
    <w:p w14:paraId="523408BC"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(b) Documented efforts to arrange for the transportation of the</w:t>
      </w:r>
      <w:r w:rsidRPr="00064173">
        <w:rPr>
          <w:rFonts w:ascii="Nirmala UI" w:eastAsia="Times New Roman" w:hAnsi="Nirmala UI" w:cs="Nirmala UI"/>
          <w:color w:val="000000"/>
          <w:sz w:val="20"/>
          <w:szCs w:val="20"/>
        </w:rPr>
        <w:t> </w:t>
      </w:r>
      <w:r w:rsidRPr="00064173">
        <w:rPr>
          <w:rFonts w:ascii="Nirmala UI" w:eastAsia="Times New Roman" w:hAnsi="Nirmala UI" w:cs="Nirmala UI"/>
          <w:color w:val="000000"/>
          <w:spacing w:val="-2"/>
          <w:sz w:val="20"/>
          <w:szCs w:val="20"/>
        </w:rPr>
        <w:t>client, when  </w:t>
      </w:r>
    </w:p>
    <w:p w14:paraId="313FFDF2"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necessary.  </w:t>
      </w:r>
    </w:p>
    <w:p w14:paraId="7EFE0B18"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(c) A list of available dispositions within the community mental </w:t>
      </w:r>
      <w:r w:rsidRPr="00064173">
        <w:rPr>
          <w:rFonts w:ascii="Nirmala UI" w:eastAsia="Times New Roman" w:hAnsi="Nirmala UI" w:cs="Nirmala UI"/>
          <w:color w:val="000000"/>
          <w:spacing w:val="-2"/>
          <w:sz w:val="20"/>
          <w:szCs w:val="20"/>
        </w:rPr>
        <w:t>health area of  </w:t>
      </w:r>
    </w:p>
    <w:p w14:paraId="72FCA448"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service with special notations for those dispositions having 24-hour accessibility.  </w:t>
      </w:r>
    </w:p>
    <w:p w14:paraId="61375511"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(6) In the administration of the emergency services, the community mental health  </w:t>
      </w:r>
    </w:p>
    <w:p w14:paraId="22C75135"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 xml:space="preserve">services provider shall provide evidence of </w:t>
      </w:r>
      <w:proofErr w:type="gramStart"/>
      <w:r w:rsidRPr="00064173">
        <w:rPr>
          <w:rFonts w:ascii="Nirmala UI" w:eastAsia="Times New Roman" w:hAnsi="Nirmala UI" w:cs="Nirmala UI"/>
          <w:color w:val="000000"/>
          <w:spacing w:val="-2"/>
          <w:sz w:val="20"/>
          <w:szCs w:val="20"/>
        </w:rPr>
        <w:t>all of</w:t>
      </w:r>
      <w:proofErr w:type="gramEnd"/>
      <w:r w:rsidRPr="00064173">
        <w:rPr>
          <w:rFonts w:ascii="Nirmala UI" w:eastAsia="Times New Roman" w:hAnsi="Nirmala UI" w:cs="Nirmala UI"/>
          <w:color w:val="000000"/>
          <w:spacing w:val="-2"/>
          <w:sz w:val="20"/>
          <w:szCs w:val="20"/>
        </w:rPr>
        <w:t xml:space="preserve"> the following:  </w:t>
      </w:r>
    </w:p>
    <w:p w14:paraId="53832489"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 xml:space="preserve">(a) Periodic testing </w:t>
      </w:r>
      <w:proofErr w:type="gramStart"/>
      <w:r w:rsidRPr="00064173">
        <w:rPr>
          <w:rFonts w:ascii="Nirmala UI" w:eastAsia="Times New Roman" w:hAnsi="Nirmala UI" w:cs="Nirmala UI"/>
          <w:color w:val="000000"/>
          <w:spacing w:val="-2"/>
          <w:sz w:val="20"/>
          <w:szCs w:val="20"/>
        </w:rPr>
        <w:t>with regard to</w:t>
      </w:r>
      <w:proofErr w:type="gramEnd"/>
      <w:r w:rsidRPr="00064173">
        <w:rPr>
          <w:rFonts w:ascii="Nirmala UI" w:eastAsia="Times New Roman" w:hAnsi="Nirmala UI" w:cs="Nirmala UI"/>
          <w:color w:val="000000"/>
          <w:spacing w:val="-2"/>
          <w:sz w:val="20"/>
          <w:szCs w:val="20"/>
        </w:rPr>
        <w:t xml:space="preserve"> the accessibility, availability, and effectiveness,  </w:t>
      </w:r>
    </w:p>
    <w:p w14:paraId="691D8424"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of those emergency intervention services.  </w:t>
      </w:r>
    </w:p>
    <w:p w14:paraId="2C635A42"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(b) Regular meetings of staff involved in emergency services to  </w:t>
      </w:r>
    </w:p>
    <w:p w14:paraId="7A8A4F25"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discuss  </w:t>
      </w:r>
    </w:p>
    <w:p w14:paraId="270B2EFC"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administrative, supervisory, training, programmatic, and client management issue</w:t>
      </w:r>
      <w:r w:rsidRPr="00064173">
        <w:rPr>
          <w:rFonts w:ascii="Nirmala UI" w:eastAsia="Times New Roman" w:hAnsi="Nirmala UI" w:cs="Nirmala UI"/>
          <w:color w:val="000000"/>
          <w:spacing w:val="-2"/>
          <w:sz w:val="20"/>
          <w:szCs w:val="20"/>
        </w:rPr>
        <w:t>s.  </w:t>
      </w:r>
    </w:p>
    <w:p w14:paraId="73164CCA"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(c) Confidential records of all mental health emergency contacts, </w:t>
      </w:r>
      <w:r w:rsidRPr="00064173">
        <w:rPr>
          <w:rFonts w:ascii="Nirmala UI" w:eastAsia="Times New Roman" w:hAnsi="Nirmala UI" w:cs="Nirmala UI"/>
          <w:color w:val="000000"/>
          <w:spacing w:val="-2"/>
          <w:sz w:val="20"/>
          <w:szCs w:val="20"/>
        </w:rPr>
        <w:t>whether the  </w:t>
      </w:r>
    </w:p>
    <w:p w14:paraId="398CDA05"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contacts are by telephone or walk-in contac</w:t>
      </w:r>
      <w:r w:rsidRPr="00064173">
        <w:rPr>
          <w:rFonts w:ascii="Nirmala UI" w:eastAsia="Times New Roman" w:hAnsi="Nirmala UI" w:cs="Nirmala UI"/>
          <w:color w:val="000000"/>
          <w:spacing w:val="2"/>
          <w:sz w:val="20"/>
          <w:szCs w:val="20"/>
        </w:rPr>
        <w:t>t.  </w:t>
      </w:r>
    </w:p>
    <w:p w14:paraId="0C3E02FC"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(d) Training or experience of the emergency intervention staff using such  </w:t>
      </w:r>
    </w:p>
    <w:p w14:paraId="42053C0A"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factors as professional credentials, licensure, descriptions of training experiences, in-  </w:t>
      </w:r>
    </w:p>
    <w:p w14:paraId="5DDD11D7"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service orientation, in-service education, and continuing education</w:t>
      </w:r>
      <w:r w:rsidRPr="00064173">
        <w:rPr>
          <w:rFonts w:ascii="Nirmala UI" w:eastAsia="Times New Roman" w:hAnsi="Nirmala UI" w:cs="Nirmala UI"/>
          <w:color w:val="000000"/>
          <w:spacing w:val="2"/>
          <w:sz w:val="20"/>
          <w:szCs w:val="20"/>
        </w:rPr>
        <w:t>.  </w:t>
      </w:r>
    </w:p>
    <w:p w14:paraId="4DF2D727" w14:textId="77777777" w:rsidR="00A65AFC" w:rsidRDefault="00A65AFC" w:rsidP="005537FB">
      <w:pPr>
        <w:spacing w:after="0" w:line="0" w:lineRule="atLeast"/>
        <w:rPr>
          <w:rFonts w:ascii="Nirmala UI" w:eastAsia="Times New Roman" w:hAnsi="Nirmala UI" w:cs="Nirmala UI"/>
          <w:color w:val="000000"/>
          <w:sz w:val="20"/>
          <w:szCs w:val="20"/>
        </w:rPr>
      </w:pPr>
    </w:p>
    <w:p w14:paraId="4357EE86" w14:textId="77777777" w:rsidR="005537FB" w:rsidRPr="00064173" w:rsidRDefault="005537FB" w:rsidP="005537FB">
      <w:pPr>
        <w:spacing w:after="0" w:line="0" w:lineRule="atLeast"/>
        <w:rPr>
          <w:rFonts w:ascii="Nirmala UI" w:eastAsia="Times New Roman" w:hAnsi="Nirmala UI" w:cs="Nirmala UI"/>
          <w:b/>
          <w:bCs/>
          <w:color w:val="000000"/>
          <w:sz w:val="20"/>
          <w:szCs w:val="20"/>
        </w:rPr>
      </w:pPr>
      <w:r w:rsidRPr="00064173">
        <w:rPr>
          <w:rFonts w:ascii="Nirmala UI" w:eastAsia="Times New Roman" w:hAnsi="Nirmala UI" w:cs="Nirmala UI"/>
          <w:color w:val="000000"/>
          <w:sz w:val="20"/>
          <w:szCs w:val="20"/>
        </w:rPr>
        <w:t>R 330.2007 </w:t>
      </w:r>
      <w:r w:rsidRPr="00064173">
        <w:rPr>
          <w:rFonts w:ascii="Nirmala UI" w:eastAsia="Times New Roman" w:hAnsi="Nirmala UI" w:cs="Nirmala UI"/>
          <w:b/>
          <w:bCs/>
          <w:color w:val="000000"/>
          <w:sz w:val="20"/>
          <w:szCs w:val="20"/>
        </w:rPr>
        <w:t>Prevention services</w:t>
      </w:r>
      <w:r w:rsidRPr="00064173">
        <w:rPr>
          <w:rFonts w:ascii="Nirmala UI" w:eastAsia="Times New Roman" w:hAnsi="Nirmala UI" w:cs="Nirmala UI"/>
          <w:b/>
          <w:bCs/>
          <w:color w:val="000000"/>
          <w:spacing w:val="-2"/>
          <w:sz w:val="20"/>
          <w:szCs w:val="20"/>
        </w:rPr>
        <w:t>.  </w:t>
      </w:r>
    </w:p>
    <w:p w14:paraId="1F6669D7"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Rule 2007. (1) Prevention services are</w:t>
      </w:r>
      <w:r w:rsidRPr="00064173">
        <w:rPr>
          <w:rFonts w:ascii="Nirmala UI" w:eastAsia="Times New Roman" w:hAnsi="Nirmala UI" w:cs="Nirmala UI"/>
          <w:color w:val="000000"/>
          <w:sz w:val="20"/>
          <w:szCs w:val="20"/>
        </w:rPr>
        <w:t> those services </w:t>
      </w:r>
      <w:r w:rsidRPr="00064173">
        <w:rPr>
          <w:rFonts w:ascii="Nirmala UI" w:eastAsia="Times New Roman" w:hAnsi="Nirmala UI" w:cs="Nirmala UI"/>
          <w:color w:val="000000"/>
          <w:spacing w:val="-2"/>
          <w:sz w:val="20"/>
          <w:szCs w:val="20"/>
        </w:rPr>
        <w:t>of the county</w:t>
      </w:r>
      <w:r w:rsidRPr="00064173">
        <w:rPr>
          <w:rFonts w:ascii="Nirmala UI" w:eastAsia="Times New Roman" w:hAnsi="Nirmala UI" w:cs="Nirmala UI"/>
          <w:color w:val="000000"/>
          <w:sz w:val="20"/>
          <w:szCs w:val="20"/>
        </w:rPr>
        <w:t> program  </w:t>
      </w:r>
    </w:p>
    <w:p w14:paraId="36F72ACF"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directed to at-risk populations and designed</w:t>
      </w:r>
      <w:r w:rsidRPr="00064173">
        <w:rPr>
          <w:rFonts w:ascii="Nirmala UI" w:eastAsia="Times New Roman" w:hAnsi="Nirmala UI" w:cs="Nirmala UI"/>
          <w:color w:val="000000"/>
          <w:sz w:val="20"/>
          <w:szCs w:val="20"/>
        </w:rPr>
        <w:t> to reduce the incidence of behavioral,  </w:t>
      </w:r>
    </w:p>
    <w:p w14:paraId="43320889"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emotional, or cognitive dysfunction </w:t>
      </w:r>
      <w:r w:rsidRPr="00064173">
        <w:rPr>
          <w:rFonts w:ascii="Nirmala UI" w:eastAsia="Times New Roman" w:hAnsi="Nirmala UI" w:cs="Nirmala UI"/>
          <w:color w:val="000000"/>
          <w:spacing w:val="-2"/>
          <w:sz w:val="20"/>
          <w:szCs w:val="20"/>
        </w:rPr>
        <w:t>and the</w:t>
      </w:r>
      <w:r w:rsidRPr="00064173">
        <w:rPr>
          <w:rFonts w:ascii="Nirmala UI" w:eastAsia="Times New Roman" w:hAnsi="Nirmala UI" w:cs="Nirmala UI"/>
          <w:color w:val="000000"/>
          <w:sz w:val="20"/>
          <w:szCs w:val="20"/>
        </w:rPr>
        <w:t> </w:t>
      </w:r>
      <w:r w:rsidRPr="00064173">
        <w:rPr>
          <w:rFonts w:ascii="Nirmala UI" w:eastAsia="Times New Roman" w:hAnsi="Nirmala UI" w:cs="Nirmala UI"/>
          <w:color w:val="000000"/>
          <w:spacing w:val="-2"/>
          <w:sz w:val="20"/>
          <w:szCs w:val="20"/>
        </w:rPr>
        <w:t>need for individuals to become mental  </w:t>
      </w:r>
    </w:p>
    <w:p w14:paraId="717E5897"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health recipients of treatment</w:t>
      </w:r>
      <w:r w:rsidRPr="00064173">
        <w:rPr>
          <w:rFonts w:ascii="Nirmala UI" w:eastAsia="Times New Roman" w:hAnsi="Nirmala UI" w:cs="Nirmala UI"/>
          <w:color w:val="000000"/>
          <w:sz w:val="20"/>
          <w:szCs w:val="20"/>
        </w:rPr>
        <w:t> services.  </w:t>
      </w:r>
    </w:p>
    <w:p w14:paraId="17199D7B"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(2) Prevention services may be provided</w:t>
      </w:r>
      <w:r w:rsidRPr="00064173">
        <w:rPr>
          <w:rFonts w:ascii="Nirmala UI" w:eastAsia="Times New Roman" w:hAnsi="Nirmala UI" w:cs="Nirmala UI"/>
          <w:color w:val="000000"/>
          <w:sz w:val="20"/>
          <w:szCs w:val="20"/>
        </w:rPr>
        <w:t> through individualized services, </w:t>
      </w:r>
      <w:r w:rsidRPr="00064173">
        <w:rPr>
          <w:rFonts w:ascii="Nirmala UI" w:eastAsia="Times New Roman" w:hAnsi="Nirmala UI" w:cs="Nirmala UI"/>
          <w:color w:val="000000"/>
          <w:spacing w:val="2"/>
          <w:sz w:val="20"/>
          <w:szCs w:val="20"/>
        </w:rPr>
        <w:t>time</w:t>
      </w:r>
      <w:r w:rsidRPr="00064173">
        <w:rPr>
          <w:rFonts w:ascii="Nirmala UI" w:eastAsia="Times New Roman" w:hAnsi="Nirmala UI" w:cs="Nirmala UI"/>
          <w:color w:val="000000"/>
          <w:sz w:val="20"/>
          <w:szCs w:val="20"/>
        </w:rPr>
        <w:t>-  </w:t>
      </w:r>
    </w:p>
    <w:p w14:paraId="4CBB3EA4"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limited recipient training, or community/caregiver servi</w:t>
      </w:r>
      <w:r w:rsidRPr="00064173">
        <w:rPr>
          <w:rFonts w:ascii="Nirmala UI" w:eastAsia="Times New Roman" w:hAnsi="Nirmala UI" w:cs="Nirmala UI"/>
          <w:color w:val="000000"/>
          <w:spacing w:val="-2"/>
          <w:sz w:val="20"/>
          <w:szCs w:val="20"/>
        </w:rPr>
        <w:t>ces.  </w:t>
      </w:r>
    </w:p>
    <w:p w14:paraId="465EF3F1"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(3) Prevention services shall include both of the following:  </w:t>
      </w:r>
    </w:p>
    <w:p w14:paraId="43C140A3"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(a) Provision for responding to the mental </w:t>
      </w:r>
      <w:r w:rsidRPr="00064173">
        <w:rPr>
          <w:rFonts w:ascii="Nirmala UI" w:eastAsia="Times New Roman" w:hAnsi="Nirmala UI" w:cs="Nirmala UI"/>
          <w:color w:val="000000"/>
          <w:spacing w:val="-2"/>
          <w:sz w:val="20"/>
          <w:szCs w:val="20"/>
        </w:rPr>
        <w:t>health dimensions of</w:t>
      </w:r>
      <w:r w:rsidRPr="00064173">
        <w:rPr>
          <w:rFonts w:ascii="Nirmala UI" w:eastAsia="Times New Roman" w:hAnsi="Nirmala UI" w:cs="Nirmala UI"/>
          <w:color w:val="000000"/>
          <w:sz w:val="20"/>
          <w:szCs w:val="20"/>
        </w:rPr>
        <w:t> communit</w:t>
      </w:r>
      <w:r w:rsidRPr="00064173">
        <w:rPr>
          <w:rFonts w:ascii="Nirmala UI" w:eastAsia="Times New Roman" w:hAnsi="Nirmala UI" w:cs="Nirmala UI"/>
          <w:color w:val="000000"/>
          <w:spacing w:val="2"/>
          <w:sz w:val="20"/>
          <w:szCs w:val="20"/>
        </w:rPr>
        <w:t>y  </w:t>
      </w:r>
    </w:p>
    <w:p w14:paraId="67D9901E"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catastrophes</w:t>
      </w:r>
      <w:r w:rsidRPr="00064173">
        <w:rPr>
          <w:rFonts w:ascii="Nirmala UI" w:eastAsia="Times New Roman" w:hAnsi="Nirmala UI" w:cs="Nirmala UI"/>
          <w:color w:val="000000"/>
          <w:spacing w:val="-2"/>
          <w:sz w:val="20"/>
          <w:szCs w:val="20"/>
        </w:rPr>
        <w:t>.  </w:t>
      </w:r>
    </w:p>
    <w:p w14:paraId="207AC61D"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(b) Attention to the needs of children living with severely mentally impaired  </w:t>
      </w:r>
    </w:p>
    <w:p w14:paraId="210EF9A3"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adult recipients</w:t>
      </w:r>
      <w:r w:rsidRPr="00064173">
        <w:rPr>
          <w:rFonts w:ascii="Nirmala UI" w:eastAsia="Times New Roman" w:hAnsi="Nirmala UI" w:cs="Nirmala UI"/>
          <w:color w:val="000000"/>
          <w:spacing w:val="-2"/>
          <w:sz w:val="20"/>
          <w:szCs w:val="20"/>
        </w:rPr>
        <w:t>.  </w:t>
      </w:r>
    </w:p>
    <w:p w14:paraId="568BB768"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(4) Prevention services shall also include 1 of the following:  </w:t>
      </w:r>
    </w:p>
    <w:p w14:paraId="4907FEC7"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(a) Infant mental health services.  </w:t>
      </w:r>
    </w:p>
    <w:p w14:paraId="52C5E4A5"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 xml:space="preserve">(b) Services to increase </w:t>
      </w:r>
      <w:proofErr w:type="gramStart"/>
      <w:r w:rsidRPr="00064173">
        <w:rPr>
          <w:rFonts w:ascii="Nirmala UI" w:eastAsia="Times New Roman" w:hAnsi="Nirmala UI" w:cs="Nirmala UI"/>
          <w:color w:val="000000"/>
          <w:spacing w:val="-2"/>
          <w:sz w:val="20"/>
          <w:szCs w:val="20"/>
        </w:rPr>
        <w:t>life</w:t>
      </w:r>
      <w:proofErr w:type="gramEnd"/>
      <w:r w:rsidRPr="00064173">
        <w:rPr>
          <w:rFonts w:ascii="Nirmala UI" w:eastAsia="Times New Roman" w:hAnsi="Nirmala UI" w:cs="Nirmala UI"/>
          <w:color w:val="000000"/>
          <w:spacing w:val="-2"/>
          <w:sz w:val="20"/>
          <w:szCs w:val="20"/>
        </w:rPr>
        <w:t>-coping skills of children and adolescents.  </w:t>
      </w:r>
    </w:p>
    <w:p w14:paraId="0CE16B4E"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 xml:space="preserve">(c) Services to increase </w:t>
      </w:r>
      <w:proofErr w:type="gramStart"/>
      <w:r w:rsidRPr="00064173">
        <w:rPr>
          <w:rFonts w:ascii="Nirmala UI" w:eastAsia="Times New Roman" w:hAnsi="Nirmala UI" w:cs="Nirmala UI"/>
          <w:color w:val="000000"/>
          <w:sz w:val="20"/>
          <w:szCs w:val="20"/>
        </w:rPr>
        <w:t>life</w:t>
      </w:r>
      <w:proofErr w:type="gramEnd"/>
      <w:r w:rsidRPr="00064173">
        <w:rPr>
          <w:rFonts w:ascii="Nirmala UI" w:eastAsia="Times New Roman" w:hAnsi="Nirmala UI" w:cs="Nirmala UI"/>
          <w:color w:val="000000"/>
          <w:sz w:val="20"/>
          <w:szCs w:val="20"/>
        </w:rPr>
        <w:t>-coping skills of adults.  </w:t>
      </w:r>
    </w:p>
    <w:p w14:paraId="3EDE4F40"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(d) Services to reduce the stressful impact of life crises.  </w:t>
      </w:r>
    </w:p>
    <w:p w14:paraId="719321C3" w14:textId="2E74D2AD"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  </w:t>
      </w:r>
    </w:p>
    <w:p w14:paraId="25B511B3" w14:textId="77777777" w:rsidR="00A65AFC" w:rsidRDefault="00A65AFC" w:rsidP="005537FB">
      <w:pPr>
        <w:spacing w:after="0" w:line="0" w:lineRule="atLeast"/>
        <w:rPr>
          <w:rFonts w:ascii="Nirmala UI" w:eastAsia="Times New Roman" w:hAnsi="Nirmala UI" w:cs="Nirmala UI"/>
          <w:color w:val="000000"/>
          <w:sz w:val="20"/>
          <w:szCs w:val="20"/>
        </w:rPr>
      </w:pPr>
    </w:p>
    <w:p w14:paraId="34833C0A" w14:textId="7D89ACBF"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R 330.2008 </w:t>
      </w:r>
      <w:r w:rsidRPr="00064173">
        <w:rPr>
          <w:rFonts w:ascii="Nirmala UI" w:eastAsia="Times New Roman" w:hAnsi="Nirmala UI" w:cs="Nirmala UI"/>
          <w:b/>
          <w:bCs/>
          <w:color w:val="000000"/>
          <w:sz w:val="20"/>
          <w:szCs w:val="20"/>
        </w:rPr>
        <w:t>Outpatient services</w:t>
      </w:r>
      <w:r w:rsidRPr="00064173">
        <w:rPr>
          <w:rFonts w:ascii="Nirmala UI" w:eastAsia="Times New Roman" w:hAnsi="Nirmala UI" w:cs="Nirmala UI"/>
          <w:b/>
          <w:bCs/>
          <w:color w:val="000000"/>
          <w:spacing w:val="-2"/>
          <w:sz w:val="20"/>
          <w:szCs w:val="20"/>
        </w:rPr>
        <w:t>.</w:t>
      </w:r>
      <w:r w:rsidRPr="00064173">
        <w:rPr>
          <w:rFonts w:ascii="Nirmala UI" w:eastAsia="Times New Roman" w:hAnsi="Nirmala UI" w:cs="Nirmala UI"/>
          <w:color w:val="000000"/>
          <w:spacing w:val="-2"/>
          <w:sz w:val="20"/>
          <w:szCs w:val="20"/>
        </w:rPr>
        <w:t xml:space="preserve">  </w:t>
      </w:r>
    </w:p>
    <w:p w14:paraId="29A30B66"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Rule 2008. (1) Outpatient services include all the following:  </w:t>
      </w:r>
    </w:p>
    <w:p w14:paraId="6EF911A2"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(a) Diagnostic and evaluation service.  </w:t>
      </w:r>
    </w:p>
    <w:p w14:paraId="64265BED"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(b) Referral service.  </w:t>
      </w:r>
    </w:p>
    <w:p w14:paraId="2EA1787A"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(c) Counseling service by arrangement at scheduled  </w:t>
      </w:r>
    </w:p>
    <w:p w14:paraId="0397B0F2"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nonscheduled visits at times of increased stress.  </w:t>
      </w:r>
    </w:p>
    <w:p w14:paraId="6D6BF879"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(d) Service</w:t>
      </w:r>
      <w:r w:rsidRPr="00064173">
        <w:rPr>
          <w:rFonts w:ascii="Nirmala UI" w:eastAsia="Times New Roman" w:hAnsi="Nirmala UI" w:cs="Nirmala UI"/>
          <w:color w:val="000000"/>
          <w:sz w:val="20"/>
          <w:szCs w:val="20"/>
        </w:rPr>
        <w:t> to families of individuals in mental  </w:t>
      </w:r>
    </w:p>
    <w:p w14:paraId="62281B83"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facilities, as appropriate and as requested.  </w:t>
      </w:r>
    </w:p>
    <w:p w14:paraId="1A0EB2F8" w14:textId="33395081"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intervals and in</w:t>
      </w:r>
      <w:r w:rsidR="00A65AFC">
        <w:rPr>
          <w:rFonts w:ascii="Nirmala UI" w:eastAsia="Times New Roman" w:hAnsi="Nirmala UI" w:cs="Nirmala UI"/>
          <w:color w:val="000000"/>
          <w:sz w:val="20"/>
          <w:szCs w:val="20"/>
        </w:rPr>
        <w:t xml:space="preserve"> </w:t>
      </w:r>
      <w:r w:rsidRPr="00064173">
        <w:rPr>
          <w:rFonts w:ascii="Nirmala UI" w:eastAsia="Times New Roman" w:hAnsi="Nirmala UI" w:cs="Nirmala UI"/>
          <w:color w:val="000000"/>
          <w:sz w:val="20"/>
          <w:szCs w:val="20"/>
        </w:rPr>
        <w:t>hospitals or residential  </w:t>
      </w:r>
    </w:p>
    <w:p w14:paraId="40F48CE4"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(e) Life consultation and planning for the persons with intellectual disabilities, and  </w:t>
      </w:r>
    </w:p>
    <w:p w14:paraId="00CDD488"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persons with developmental disabilities as defined in</w:t>
      </w:r>
      <w:r w:rsidRPr="00064173">
        <w:rPr>
          <w:rFonts w:ascii="Nirmala UI" w:eastAsia="Times New Roman" w:hAnsi="Nirmala UI" w:cs="Nirmala UI"/>
          <w:color w:val="000000"/>
          <w:sz w:val="20"/>
          <w:szCs w:val="20"/>
        </w:rPr>
        <w:t> section 100a </w:t>
      </w:r>
      <w:r w:rsidRPr="00064173">
        <w:rPr>
          <w:rFonts w:ascii="Nirmala UI" w:eastAsia="Times New Roman" w:hAnsi="Nirmala UI" w:cs="Nirmala UI"/>
          <w:color w:val="000000"/>
          <w:spacing w:val="-2"/>
          <w:sz w:val="20"/>
          <w:szCs w:val="20"/>
        </w:rPr>
        <w:t>of the act.  </w:t>
      </w:r>
    </w:p>
    <w:p w14:paraId="735F26BE"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(f) Treatment service to individuals in mental hospitals or residential facilities  </w:t>
      </w:r>
    </w:p>
    <w:p w14:paraId="245E2FDA"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when appropriate with the consent of the</w:t>
      </w:r>
      <w:r w:rsidRPr="00064173">
        <w:rPr>
          <w:rFonts w:ascii="Nirmala UI" w:eastAsia="Times New Roman" w:hAnsi="Nirmala UI" w:cs="Nirmala UI"/>
          <w:color w:val="000000"/>
          <w:sz w:val="20"/>
          <w:szCs w:val="20"/>
        </w:rPr>
        <w:t> </w:t>
      </w:r>
      <w:r w:rsidRPr="00064173">
        <w:rPr>
          <w:rFonts w:ascii="Nirmala UI" w:eastAsia="Times New Roman" w:hAnsi="Nirmala UI" w:cs="Nirmala UI"/>
          <w:color w:val="000000"/>
          <w:spacing w:val="-2"/>
          <w:sz w:val="20"/>
          <w:szCs w:val="20"/>
        </w:rPr>
        <w:t>individual and the</w:t>
      </w:r>
      <w:r w:rsidRPr="00064173">
        <w:rPr>
          <w:rFonts w:ascii="Nirmala UI" w:eastAsia="Times New Roman" w:hAnsi="Nirmala UI" w:cs="Nirmala UI"/>
          <w:color w:val="000000"/>
          <w:sz w:val="20"/>
          <w:szCs w:val="20"/>
        </w:rPr>
        <w:t> hospital or facility staff  </w:t>
      </w:r>
    </w:p>
    <w:p w14:paraId="4C5E81B5"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person in charge of the</w:t>
      </w:r>
      <w:r w:rsidRPr="00064173">
        <w:rPr>
          <w:rFonts w:ascii="Nirmala UI" w:eastAsia="Times New Roman" w:hAnsi="Nirmala UI" w:cs="Nirmala UI"/>
          <w:color w:val="000000"/>
          <w:sz w:val="20"/>
          <w:szCs w:val="20"/>
        </w:rPr>
        <w:t> individual's plan of service.  </w:t>
      </w:r>
    </w:p>
    <w:p w14:paraId="60A2C97B"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(2) The community mental health services provider outpatient services shall be  </w:t>
      </w:r>
    </w:p>
    <w:p w14:paraId="60184D85"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made available at times of the day</w:t>
      </w:r>
      <w:r w:rsidRPr="00064173">
        <w:rPr>
          <w:rFonts w:ascii="Nirmala UI" w:eastAsia="Times New Roman" w:hAnsi="Nirmala UI" w:cs="Nirmala UI"/>
          <w:color w:val="000000"/>
          <w:sz w:val="20"/>
          <w:szCs w:val="20"/>
        </w:rPr>
        <w:t> </w:t>
      </w:r>
      <w:r w:rsidRPr="00064173">
        <w:rPr>
          <w:rFonts w:ascii="Nirmala UI" w:eastAsia="Times New Roman" w:hAnsi="Nirmala UI" w:cs="Nirmala UI"/>
          <w:color w:val="000000"/>
          <w:spacing w:val="-2"/>
          <w:sz w:val="20"/>
          <w:szCs w:val="20"/>
        </w:rPr>
        <w:t>and week appropriate to meet the needs of the  </w:t>
      </w:r>
    </w:p>
    <w:p w14:paraId="1F62DF5B"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population served.  </w:t>
      </w:r>
    </w:p>
    <w:p w14:paraId="2F1F5916"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(3) Outpatient services shall be accessible to the population served.  </w:t>
      </w:r>
    </w:p>
    <w:p w14:paraId="60A96F37"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(4) Provision for adequate and</w:t>
      </w:r>
      <w:r w:rsidRPr="00064173">
        <w:rPr>
          <w:rFonts w:ascii="Nirmala UI" w:eastAsia="Times New Roman" w:hAnsi="Nirmala UI" w:cs="Nirmala UI"/>
          <w:color w:val="000000"/>
          <w:sz w:val="20"/>
          <w:szCs w:val="20"/>
        </w:rPr>
        <w:t> </w:t>
      </w:r>
      <w:r w:rsidRPr="00064173">
        <w:rPr>
          <w:rFonts w:ascii="Nirmala UI" w:eastAsia="Times New Roman" w:hAnsi="Nirmala UI" w:cs="Nirmala UI"/>
          <w:color w:val="000000"/>
          <w:spacing w:val="-2"/>
          <w:sz w:val="20"/>
          <w:szCs w:val="20"/>
        </w:rPr>
        <w:t>appropriate space to</w:t>
      </w:r>
      <w:r w:rsidRPr="00064173">
        <w:rPr>
          <w:rFonts w:ascii="Nirmala UI" w:eastAsia="Times New Roman" w:hAnsi="Nirmala UI" w:cs="Nirmala UI"/>
          <w:color w:val="000000"/>
          <w:sz w:val="20"/>
          <w:szCs w:val="20"/>
        </w:rPr>
        <w:t> deliver services, including  </w:t>
      </w:r>
    </w:p>
    <w:p w14:paraId="5F1C8318"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provision for privacy and the special needs of children, adolescents, and physically  </w:t>
      </w:r>
    </w:p>
    <w:p w14:paraId="74DAE365"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handicapped persons shall be provided by the community mental health services  </w:t>
      </w:r>
    </w:p>
    <w:p w14:paraId="0C5295B4"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provider.  </w:t>
      </w:r>
    </w:p>
    <w:p w14:paraId="5745BF2E" w14:textId="757448C8"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  </w:t>
      </w:r>
    </w:p>
    <w:p w14:paraId="29C428AB" w14:textId="77777777" w:rsidR="005537FB" w:rsidRPr="00064173" w:rsidRDefault="005537FB" w:rsidP="005537FB">
      <w:pPr>
        <w:spacing w:after="0" w:line="0" w:lineRule="atLeast"/>
        <w:rPr>
          <w:rFonts w:ascii="Nirmala UI" w:eastAsia="Times New Roman" w:hAnsi="Nirmala UI" w:cs="Nirmala UI"/>
          <w:b/>
          <w:bCs/>
          <w:color w:val="000000"/>
          <w:sz w:val="20"/>
          <w:szCs w:val="20"/>
        </w:rPr>
      </w:pPr>
      <w:r w:rsidRPr="00064173">
        <w:rPr>
          <w:rFonts w:ascii="Nirmala UI" w:eastAsia="Times New Roman" w:hAnsi="Nirmala UI" w:cs="Nirmala UI"/>
          <w:color w:val="000000"/>
          <w:sz w:val="20"/>
          <w:szCs w:val="20"/>
        </w:rPr>
        <w:t>R 330.2009</w:t>
      </w:r>
      <w:r w:rsidRPr="00064173">
        <w:rPr>
          <w:rFonts w:ascii="Nirmala UI" w:eastAsia="Times New Roman" w:hAnsi="Nirmala UI" w:cs="Nirmala UI"/>
          <w:b/>
          <w:bCs/>
          <w:color w:val="000000"/>
          <w:sz w:val="20"/>
          <w:szCs w:val="20"/>
        </w:rPr>
        <w:t> Aftercare service</w:t>
      </w:r>
      <w:r w:rsidRPr="00064173">
        <w:rPr>
          <w:rFonts w:ascii="Nirmala UI" w:eastAsia="Times New Roman" w:hAnsi="Nirmala UI" w:cs="Nirmala UI"/>
          <w:b/>
          <w:bCs/>
          <w:color w:val="000000"/>
          <w:spacing w:val="-2"/>
          <w:sz w:val="20"/>
          <w:szCs w:val="20"/>
        </w:rPr>
        <w:t>s.  </w:t>
      </w:r>
    </w:p>
    <w:p w14:paraId="6559039B"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Rule 2009. (1) Aftercare services shall</w:t>
      </w:r>
      <w:r w:rsidRPr="00064173">
        <w:rPr>
          <w:rFonts w:ascii="Nirmala UI" w:eastAsia="Times New Roman" w:hAnsi="Nirmala UI" w:cs="Nirmala UI"/>
          <w:color w:val="000000"/>
          <w:sz w:val="20"/>
          <w:szCs w:val="20"/>
        </w:rPr>
        <w:t> only be </w:t>
      </w:r>
      <w:r w:rsidRPr="00064173">
        <w:rPr>
          <w:rFonts w:ascii="Nirmala UI" w:eastAsia="Times New Roman" w:hAnsi="Nirmala UI" w:cs="Nirmala UI"/>
          <w:color w:val="000000"/>
          <w:spacing w:val="-2"/>
          <w:sz w:val="20"/>
          <w:szCs w:val="20"/>
        </w:rPr>
        <w:t>provided with prior</w:t>
      </w:r>
      <w:r w:rsidRPr="00064173">
        <w:rPr>
          <w:rFonts w:ascii="Nirmala UI" w:eastAsia="Times New Roman" w:hAnsi="Nirmala UI" w:cs="Nirmala UI"/>
          <w:color w:val="000000"/>
          <w:sz w:val="20"/>
          <w:szCs w:val="20"/>
        </w:rPr>
        <w:t> </w:t>
      </w:r>
      <w:r w:rsidRPr="00064173">
        <w:rPr>
          <w:rFonts w:ascii="Nirmala UI" w:eastAsia="Times New Roman" w:hAnsi="Nirmala UI" w:cs="Nirmala UI"/>
          <w:color w:val="000000"/>
          <w:spacing w:val="-2"/>
          <w:sz w:val="20"/>
          <w:szCs w:val="20"/>
        </w:rPr>
        <w:t>consent of  </w:t>
      </w:r>
    </w:p>
    <w:p w14:paraId="22EC4932"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an individual over the age of 18, a parent if</w:t>
      </w:r>
      <w:r w:rsidRPr="00064173">
        <w:rPr>
          <w:rFonts w:ascii="Nirmala UI" w:eastAsia="Times New Roman" w:hAnsi="Nirmala UI" w:cs="Nirmala UI"/>
          <w:color w:val="000000"/>
          <w:sz w:val="20"/>
          <w:szCs w:val="20"/>
        </w:rPr>
        <w:t> the individual is </w:t>
      </w:r>
      <w:r w:rsidRPr="00064173">
        <w:rPr>
          <w:rFonts w:ascii="Nirmala UI" w:eastAsia="Times New Roman" w:hAnsi="Nirmala UI" w:cs="Nirmala UI"/>
          <w:color w:val="000000"/>
          <w:spacing w:val="-2"/>
          <w:sz w:val="20"/>
          <w:szCs w:val="20"/>
        </w:rPr>
        <w:t>under 18, or a legally  </w:t>
      </w:r>
    </w:p>
    <w:p w14:paraId="5DC0CE9E"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empowered guardia</w:t>
      </w:r>
      <w:r w:rsidRPr="00064173">
        <w:rPr>
          <w:rFonts w:ascii="Nirmala UI" w:eastAsia="Times New Roman" w:hAnsi="Nirmala UI" w:cs="Nirmala UI"/>
          <w:color w:val="000000"/>
          <w:spacing w:val="-2"/>
          <w:sz w:val="20"/>
          <w:szCs w:val="20"/>
        </w:rPr>
        <w:t>n.  </w:t>
      </w:r>
    </w:p>
    <w:p w14:paraId="48C359DE"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(2) These aftercare services shall include both of the following:  </w:t>
      </w:r>
    </w:p>
    <w:p w14:paraId="095B64A8"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(a) Follow-up services to assist individuals released from</w:t>
      </w:r>
      <w:r w:rsidRPr="00064173">
        <w:rPr>
          <w:rFonts w:ascii="Nirmala UI" w:eastAsia="Times New Roman" w:hAnsi="Nirmala UI" w:cs="Nirmala UI"/>
          <w:color w:val="000000"/>
          <w:sz w:val="20"/>
          <w:szCs w:val="20"/>
        </w:rPr>
        <w:t> a hospital or facility or  </w:t>
      </w:r>
    </w:p>
    <w:p w14:paraId="12312DB1"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who have received</w:t>
      </w:r>
      <w:r w:rsidRPr="00064173">
        <w:rPr>
          <w:rFonts w:ascii="Nirmala UI" w:eastAsia="Times New Roman" w:hAnsi="Nirmala UI" w:cs="Nirmala UI"/>
          <w:color w:val="000000"/>
          <w:sz w:val="20"/>
          <w:szCs w:val="20"/>
        </w:rPr>
        <w:t> </w:t>
      </w:r>
      <w:r w:rsidRPr="00064173">
        <w:rPr>
          <w:rFonts w:ascii="Nirmala UI" w:eastAsia="Times New Roman" w:hAnsi="Nirmala UI" w:cs="Nirmala UI"/>
          <w:color w:val="000000"/>
          <w:spacing w:val="-2"/>
          <w:sz w:val="20"/>
          <w:szCs w:val="20"/>
        </w:rPr>
        <w:t>other services from</w:t>
      </w:r>
      <w:r w:rsidRPr="00064173">
        <w:rPr>
          <w:rFonts w:ascii="Nirmala UI" w:eastAsia="Times New Roman" w:hAnsi="Nirmala UI" w:cs="Nirmala UI"/>
          <w:color w:val="000000"/>
          <w:sz w:val="20"/>
          <w:szCs w:val="20"/>
        </w:rPr>
        <w:t> a community mental health program.  </w:t>
      </w:r>
    </w:p>
    <w:p w14:paraId="03B29CAC"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(b) Mental health services for individuals placed in</w:t>
      </w:r>
      <w:r w:rsidRPr="00064173">
        <w:rPr>
          <w:rFonts w:ascii="Nirmala UI" w:eastAsia="Times New Roman" w:hAnsi="Nirmala UI" w:cs="Nirmala UI"/>
          <w:color w:val="000000"/>
          <w:sz w:val="20"/>
          <w:szCs w:val="20"/>
        </w:rPr>
        <w:t> </w:t>
      </w:r>
      <w:r w:rsidRPr="00064173">
        <w:rPr>
          <w:rFonts w:ascii="Nirmala UI" w:eastAsia="Times New Roman" w:hAnsi="Nirmala UI" w:cs="Nirmala UI"/>
          <w:color w:val="000000"/>
          <w:spacing w:val="-2"/>
          <w:sz w:val="20"/>
          <w:szCs w:val="20"/>
        </w:rPr>
        <w:t>foster care, family</w:t>
      </w:r>
      <w:r w:rsidRPr="00064173">
        <w:rPr>
          <w:rFonts w:ascii="Nirmala UI" w:eastAsia="Times New Roman" w:hAnsi="Nirmala UI" w:cs="Nirmala UI"/>
          <w:color w:val="000000"/>
          <w:sz w:val="20"/>
          <w:szCs w:val="20"/>
        </w:rPr>
        <w:t> </w:t>
      </w:r>
      <w:r w:rsidRPr="00064173">
        <w:rPr>
          <w:rFonts w:ascii="Nirmala UI" w:eastAsia="Times New Roman" w:hAnsi="Nirmala UI" w:cs="Nirmala UI"/>
          <w:color w:val="000000"/>
          <w:spacing w:val="-2"/>
          <w:sz w:val="20"/>
          <w:szCs w:val="20"/>
        </w:rPr>
        <w:t>care, or  </w:t>
      </w:r>
    </w:p>
    <w:p w14:paraId="76311CE4"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community placement in the service area, unless otherwise provided. Collaborative  </w:t>
      </w:r>
    </w:p>
    <w:p w14:paraId="552E4FB0"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programming and planning for</w:t>
      </w:r>
      <w:r w:rsidRPr="00064173">
        <w:rPr>
          <w:rFonts w:ascii="Nirmala UI" w:eastAsia="Times New Roman" w:hAnsi="Nirmala UI" w:cs="Nirmala UI"/>
          <w:color w:val="000000"/>
          <w:sz w:val="20"/>
          <w:szCs w:val="20"/>
        </w:rPr>
        <w:t> </w:t>
      </w:r>
      <w:r w:rsidRPr="00064173">
        <w:rPr>
          <w:rFonts w:ascii="Nirmala UI" w:eastAsia="Times New Roman" w:hAnsi="Nirmala UI" w:cs="Nirmala UI"/>
          <w:color w:val="000000"/>
          <w:spacing w:val="-2"/>
          <w:sz w:val="20"/>
          <w:szCs w:val="20"/>
        </w:rPr>
        <w:t>provision of services</w:t>
      </w:r>
      <w:r w:rsidRPr="00064173">
        <w:rPr>
          <w:rFonts w:ascii="Nirmala UI" w:eastAsia="Times New Roman" w:hAnsi="Nirmala UI" w:cs="Nirmala UI"/>
          <w:color w:val="000000"/>
          <w:sz w:val="20"/>
          <w:szCs w:val="20"/>
        </w:rPr>
        <w:t> </w:t>
      </w:r>
      <w:r w:rsidRPr="00064173">
        <w:rPr>
          <w:rFonts w:ascii="Nirmala UI" w:eastAsia="Times New Roman" w:hAnsi="Nirmala UI" w:cs="Nirmala UI"/>
          <w:color w:val="000000"/>
          <w:spacing w:val="-2"/>
          <w:sz w:val="20"/>
          <w:szCs w:val="20"/>
        </w:rPr>
        <w:t>shall take place before the time of  </w:t>
      </w:r>
    </w:p>
    <w:p w14:paraId="6CB3EC53"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placement.  </w:t>
      </w:r>
    </w:p>
    <w:p w14:paraId="4D7E20BE"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(3) Aftercare services shall be available to individuals located within the service  </w:t>
      </w:r>
    </w:p>
    <w:p w14:paraId="7ABAE4C6"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area regardle</w:t>
      </w:r>
      <w:r w:rsidRPr="00064173">
        <w:rPr>
          <w:rFonts w:ascii="Nirmala UI" w:eastAsia="Times New Roman" w:hAnsi="Nirmala UI" w:cs="Nirmala UI"/>
          <w:color w:val="000000"/>
          <w:spacing w:val="-2"/>
          <w:sz w:val="20"/>
          <w:szCs w:val="20"/>
        </w:rPr>
        <w:t>ss</w:t>
      </w:r>
      <w:r w:rsidRPr="00064173">
        <w:rPr>
          <w:rFonts w:ascii="Nirmala UI" w:eastAsia="Times New Roman" w:hAnsi="Nirmala UI" w:cs="Nirmala UI"/>
          <w:color w:val="000000"/>
          <w:sz w:val="20"/>
          <w:szCs w:val="20"/>
        </w:rPr>
        <w:t xml:space="preserve"> of </w:t>
      </w:r>
      <w:proofErr w:type="gramStart"/>
      <w:r w:rsidRPr="00064173">
        <w:rPr>
          <w:rFonts w:ascii="Nirmala UI" w:eastAsia="Times New Roman" w:hAnsi="Nirmala UI" w:cs="Nirmala UI"/>
          <w:color w:val="000000"/>
          <w:sz w:val="20"/>
          <w:szCs w:val="20"/>
        </w:rPr>
        <w:t>whether or not</w:t>
      </w:r>
      <w:proofErr w:type="gramEnd"/>
      <w:r w:rsidRPr="00064173">
        <w:rPr>
          <w:rFonts w:ascii="Nirmala UI" w:eastAsia="Times New Roman" w:hAnsi="Nirmala UI" w:cs="Nirmala UI"/>
          <w:color w:val="000000"/>
          <w:sz w:val="20"/>
          <w:szCs w:val="20"/>
        </w:rPr>
        <w:t xml:space="preserve"> the individual was a resident of the county or  </w:t>
      </w:r>
    </w:p>
    <w:p w14:paraId="6EE77245"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counties of the service area prior to admission to a hospital or facility.  </w:t>
      </w:r>
    </w:p>
    <w:p w14:paraId="4017A219"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(4) A county may be </w:t>
      </w:r>
      <w:r w:rsidRPr="00064173">
        <w:rPr>
          <w:rFonts w:ascii="Nirmala UI" w:eastAsia="Times New Roman" w:hAnsi="Nirmala UI" w:cs="Nirmala UI"/>
          <w:color w:val="000000"/>
          <w:spacing w:val="-2"/>
          <w:sz w:val="20"/>
          <w:szCs w:val="20"/>
        </w:rPr>
        <w:t>billed for services rendered</w:t>
      </w:r>
      <w:r w:rsidRPr="00064173">
        <w:rPr>
          <w:rFonts w:ascii="Nirmala UI" w:eastAsia="Times New Roman" w:hAnsi="Nirmala UI" w:cs="Nirmala UI"/>
          <w:color w:val="000000"/>
          <w:sz w:val="20"/>
          <w:szCs w:val="20"/>
        </w:rPr>
        <w:t> </w:t>
      </w:r>
      <w:r w:rsidRPr="00064173">
        <w:rPr>
          <w:rFonts w:ascii="Nirmala UI" w:eastAsia="Times New Roman" w:hAnsi="Nirmala UI" w:cs="Nirmala UI"/>
          <w:color w:val="000000"/>
          <w:spacing w:val="-2"/>
          <w:sz w:val="20"/>
          <w:szCs w:val="20"/>
        </w:rPr>
        <w:t>to its residents</w:t>
      </w:r>
      <w:r w:rsidRPr="00064173">
        <w:rPr>
          <w:rFonts w:ascii="Nirmala UI" w:eastAsia="Times New Roman" w:hAnsi="Nirmala UI" w:cs="Nirmala UI"/>
          <w:color w:val="000000"/>
          <w:sz w:val="20"/>
          <w:szCs w:val="20"/>
        </w:rPr>
        <w:t> </w:t>
      </w:r>
      <w:r w:rsidRPr="00064173">
        <w:rPr>
          <w:rFonts w:ascii="Nirmala UI" w:eastAsia="Times New Roman" w:hAnsi="Nirmala UI" w:cs="Nirmala UI"/>
          <w:color w:val="000000"/>
          <w:spacing w:val="-2"/>
          <w:sz w:val="20"/>
          <w:szCs w:val="20"/>
        </w:rPr>
        <w:t>pursuant to  </w:t>
      </w:r>
    </w:p>
    <w:p w14:paraId="65B27B9C"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section 306 of the act.  </w:t>
      </w:r>
    </w:p>
    <w:p w14:paraId="0B3D0A68"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(5) Aftercare services shall be offered by a community mental health agency  </w:t>
      </w:r>
    </w:p>
    <w:p w14:paraId="3FC4FF7D"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without a request</w:t>
      </w:r>
      <w:r w:rsidRPr="00064173">
        <w:rPr>
          <w:rFonts w:ascii="Nirmala UI" w:eastAsia="Times New Roman" w:hAnsi="Nirmala UI" w:cs="Nirmala UI"/>
          <w:color w:val="000000"/>
          <w:sz w:val="20"/>
          <w:szCs w:val="20"/>
        </w:rPr>
        <w:t> for service by a released individual, when authorized by the  </w:t>
      </w:r>
    </w:p>
    <w:p w14:paraId="038A31BC"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individual, and upon notification from a hospital or facility.  </w:t>
      </w:r>
    </w:p>
    <w:p w14:paraId="4D833978" w14:textId="77777777" w:rsidR="00A65AFC" w:rsidRDefault="00A65AFC" w:rsidP="005537FB">
      <w:pPr>
        <w:spacing w:after="0" w:line="0" w:lineRule="atLeast"/>
        <w:rPr>
          <w:rFonts w:ascii="Nirmala UI" w:eastAsia="Times New Roman" w:hAnsi="Nirmala UI" w:cs="Nirmala UI"/>
          <w:color w:val="000000"/>
          <w:sz w:val="20"/>
          <w:szCs w:val="20"/>
        </w:rPr>
      </w:pPr>
    </w:p>
    <w:p w14:paraId="66B3FAA2" w14:textId="3B29CBFB"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R 330.2010 </w:t>
      </w:r>
      <w:r w:rsidRPr="00064173">
        <w:rPr>
          <w:rFonts w:ascii="Nirmala UI" w:eastAsia="Times New Roman" w:hAnsi="Nirmala UI" w:cs="Nirmala UI"/>
          <w:b/>
          <w:bCs/>
          <w:color w:val="000000"/>
          <w:sz w:val="20"/>
          <w:szCs w:val="20"/>
        </w:rPr>
        <w:t>Day program and activity services</w:t>
      </w:r>
      <w:r w:rsidRPr="00064173">
        <w:rPr>
          <w:rFonts w:ascii="Nirmala UI" w:eastAsia="Times New Roman" w:hAnsi="Nirmala UI" w:cs="Nirmala UI"/>
          <w:color w:val="000000"/>
          <w:spacing w:val="2"/>
          <w:sz w:val="20"/>
          <w:szCs w:val="20"/>
        </w:rPr>
        <w:t>.  </w:t>
      </w:r>
    </w:p>
    <w:p w14:paraId="3739390F" w14:textId="00C5B12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Rule 2010. Day program and activity services</w:t>
      </w:r>
      <w:r w:rsidR="00A65AFC">
        <w:rPr>
          <w:rFonts w:ascii="Nirmala UI" w:eastAsia="Times New Roman" w:hAnsi="Nirmala UI" w:cs="Nirmala UI"/>
          <w:color w:val="000000"/>
          <w:sz w:val="20"/>
          <w:szCs w:val="20"/>
        </w:rPr>
        <w:t xml:space="preserve"> </w:t>
      </w:r>
      <w:r w:rsidRPr="00064173">
        <w:rPr>
          <w:rFonts w:ascii="Nirmala UI" w:eastAsia="Times New Roman" w:hAnsi="Nirmala UI" w:cs="Nirmala UI"/>
          <w:color w:val="000000"/>
          <w:sz w:val="20"/>
          <w:szCs w:val="20"/>
        </w:rPr>
        <w:t>shall include providin</w:t>
      </w:r>
      <w:r w:rsidRPr="00064173">
        <w:rPr>
          <w:rFonts w:ascii="Nirmala UI" w:eastAsia="Times New Roman" w:hAnsi="Nirmala UI" w:cs="Nirmala UI"/>
          <w:color w:val="000000"/>
          <w:spacing w:val="2"/>
          <w:sz w:val="20"/>
          <w:szCs w:val="20"/>
        </w:rPr>
        <w:t>g  </w:t>
      </w:r>
    </w:p>
    <w:p w14:paraId="294EC659"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habilitative and rehabilitative treatment a</w:t>
      </w:r>
      <w:r w:rsidRPr="00064173">
        <w:rPr>
          <w:rFonts w:ascii="Nirmala UI" w:eastAsia="Times New Roman" w:hAnsi="Nirmala UI" w:cs="Nirmala UI"/>
          <w:color w:val="000000"/>
          <w:spacing w:val="-2"/>
          <w:sz w:val="20"/>
          <w:szCs w:val="20"/>
        </w:rPr>
        <w:t>nd</w:t>
      </w:r>
      <w:r w:rsidRPr="00064173">
        <w:rPr>
          <w:rFonts w:ascii="Nirmala UI" w:eastAsia="Times New Roman" w:hAnsi="Nirmala UI" w:cs="Nirmala UI"/>
          <w:color w:val="000000"/>
          <w:sz w:val="20"/>
          <w:szCs w:val="20"/>
        </w:rPr>
        <w:t> training activity for mentally ill children,  </w:t>
      </w:r>
    </w:p>
    <w:p w14:paraId="4E1C0C43"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mentally ill adults, children with intellectual disabilities, adults with intellectual  </w:t>
      </w:r>
    </w:p>
    <w:p w14:paraId="250F4E91"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pacing w:val="-2"/>
          <w:sz w:val="20"/>
          <w:szCs w:val="20"/>
        </w:rPr>
        <w:t>disabilities, and persons with</w:t>
      </w:r>
      <w:r w:rsidRPr="00064173">
        <w:rPr>
          <w:rFonts w:ascii="Nirmala UI" w:eastAsia="Times New Roman" w:hAnsi="Nirmala UI" w:cs="Nirmala UI"/>
          <w:color w:val="000000"/>
          <w:sz w:val="20"/>
          <w:szCs w:val="20"/>
        </w:rPr>
        <w:t xml:space="preserve"> a developmental disability requiring services </w:t>
      </w:r>
      <w:proofErr w:type="gramStart"/>
      <w:r w:rsidRPr="00064173">
        <w:rPr>
          <w:rFonts w:ascii="Nirmala UI" w:eastAsia="Times New Roman" w:hAnsi="Nirmala UI" w:cs="Nirmala UI"/>
          <w:color w:val="000000"/>
          <w:sz w:val="20"/>
          <w:szCs w:val="20"/>
        </w:rPr>
        <w:t>similar to</w:t>
      </w:r>
      <w:proofErr w:type="gramEnd"/>
      <w:r w:rsidRPr="00064173">
        <w:rPr>
          <w:rFonts w:ascii="Nirmala UI" w:eastAsia="Times New Roman" w:hAnsi="Nirmala UI" w:cs="Nirmala UI"/>
          <w:color w:val="000000"/>
          <w:sz w:val="20"/>
          <w:szCs w:val="20"/>
        </w:rPr>
        <w:t xml:space="preserve">  </w:t>
      </w:r>
    </w:p>
    <w:p w14:paraId="5745DD8D" w14:textId="77777777" w:rsidR="005537FB" w:rsidRPr="00064173" w:rsidRDefault="005537FB" w:rsidP="005537FB">
      <w:pPr>
        <w:spacing w:after="0" w:line="0" w:lineRule="atLeast"/>
        <w:rPr>
          <w:rFonts w:ascii="Nirmala UI" w:eastAsia="Times New Roman" w:hAnsi="Nirmala UI" w:cs="Nirmala UI"/>
          <w:color w:val="000000"/>
          <w:sz w:val="20"/>
          <w:szCs w:val="20"/>
        </w:rPr>
      </w:pPr>
      <w:r w:rsidRPr="00064173">
        <w:rPr>
          <w:rFonts w:ascii="Nirmala UI" w:eastAsia="Times New Roman" w:hAnsi="Nirmala UI" w:cs="Nirmala UI"/>
          <w:color w:val="000000"/>
          <w:sz w:val="20"/>
          <w:szCs w:val="20"/>
        </w:rPr>
        <w:t>those provided persons with intellectual disabilities</w:t>
      </w:r>
      <w:r w:rsidRPr="00064173">
        <w:rPr>
          <w:rFonts w:ascii="Nirmala UI" w:eastAsia="Times New Roman" w:hAnsi="Nirmala UI" w:cs="Nirmala UI"/>
          <w:color w:val="000000"/>
          <w:spacing w:val="-2"/>
          <w:sz w:val="20"/>
          <w:szCs w:val="20"/>
        </w:rPr>
        <w:t>.  </w:t>
      </w:r>
    </w:p>
    <w:p w14:paraId="69FBBD19" w14:textId="77777777" w:rsidR="005537FB" w:rsidRDefault="005537FB" w:rsidP="005537FB">
      <w:pPr>
        <w:rPr>
          <w:rFonts w:ascii="Nirmala UI" w:hAnsi="Nirmala UI" w:cs="Nirmala UI"/>
          <w:sz w:val="20"/>
          <w:szCs w:val="20"/>
        </w:rPr>
      </w:pPr>
    </w:p>
    <w:p w14:paraId="313E1CDE" w14:textId="77777777" w:rsidR="00723215" w:rsidRPr="00CF77C6" w:rsidRDefault="00723215" w:rsidP="00723215">
      <w:pPr>
        <w:spacing w:after="0" w:line="0" w:lineRule="atLeast"/>
        <w:rPr>
          <w:rFonts w:ascii="Nirmala UI" w:eastAsia="Times New Roman" w:hAnsi="Nirmala UI" w:cs="Nirmala UI"/>
          <w:b/>
          <w:bCs/>
          <w:color w:val="000000"/>
          <w:sz w:val="20"/>
          <w:szCs w:val="20"/>
        </w:rPr>
      </w:pPr>
      <w:r w:rsidRPr="00CF77C6">
        <w:rPr>
          <w:rFonts w:ascii="Nirmala UI" w:eastAsia="Times New Roman" w:hAnsi="Nirmala UI" w:cs="Nirmala UI"/>
          <w:b/>
          <w:bCs/>
          <w:color w:val="000000"/>
          <w:spacing w:val="-2"/>
          <w:sz w:val="20"/>
          <w:szCs w:val="20"/>
        </w:rPr>
        <w:t>SUBPART 7.</w:t>
      </w:r>
      <w:r w:rsidRPr="00CF77C6">
        <w:rPr>
          <w:rFonts w:ascii="Nirmala UI" w:eastAsia="Times New Roman" w:hAnsi="Nirmala UI" w:cs="Nirmala UI"/>
          <w:b/>
          <w:bCs/>
          <w:color w:val="000000"/>
          <w:sz w:val="20"/>
          <w:szCs w:val="20"/>
        </w:rPr>
        <w:t> CERTIFICATION PROCESS  </w:t>
      </w:r>
    </w:p>
    <w:p w14:paraId="36E63E20"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R 330.2701 Application process.  </w:t>
      </w:r>
    </w:p>
    <w:p w14:paraId="39EA246C"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pacing w:val="-2"/>
          <w:sz w:val="20"/>
          <w:szCs w:val="20"/>
        </w:rPr>
        <w:t>Rule 2701. (1) As a condition of state funding, a single overall</w:t>
      </w:r>
      <w:r w:rsidRPr="00CF77C6">
        <w:rPr>
          <w:rFonts w:ascii="Nirmala UI" w:eastAsia="Times New Roman" w:hAnsi="Nirmala UI" w:cs="Nirmala UI"/>
          <w:color w:val="000000"/>
          <w:sz w:val="20"/>
          <w:szCs w:val="20"/>
        </w:rPr>
        <w:t> certification is  </w:t>
      </w:r>
    </w:p>
    <w:p w14:paraId="6684120F"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required for each community mental health services program.  </w:t>
      </w:r>
    </w:p>
    <w:p w14:paraId="73B5A695"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pacing w:val="-2"/>
          <w:sz w:val="20"/>
          <w:szCs w:val="20"/>
        </w:rPr>
        <w:t>(2) The certification</w:t>
      </w:r>
      <w:r w:rsidRPr="00CF77C6">
        <w:rPr>
          <w:rFonts w:ascii="Nirmala UI" w:eastAsia="Times New Roman" w:hAnsi="Nirmala UI" w:cs="Nirmala UI"/>
          <w:color w:val="000000"/>
          <w:sz w:val="20"/>
          <w:szCs w:val="20"/>
        </w:rPr>
        <w:t> </w:t>
      </w:r>
      <w:r w:rsidRPr="00CF77C6">
        <w:rPr>
          <w:rFonts w:ascii="Nirmala UI" w:eastAsia="Times New Roman" w:hAnsi="Nirmala UI" w:cs="Nirmala UI"/>
          <w:color w:val="000000"/>
          <w:spacing w:val="-2"/>
          <w:sz w:val="20"/>
          <w:szCs w:val="20"/>
        </w:rPr>
        <w:t>process shall include a review of agencies or</w:t>
      </w:r>
      <w:r w:rsidRPr="00CF77C6">
        <w:rPr>
          <w:rFonts w:ascii="Nirmala UI" w:eastAsia="Times New Roman" w:hAnsi="Nirmala UI" w:cs="Nirmala UI"/>
          <w:color w:val="000000"/>
          <w:sz w:val="20"/>
          <w:szCs w:val="20"/>
        </w:rPr>
        <w:t> organizations  </w:t>
      </w:r>
    </w:p>
    <w:p w14:paraId="1AC499DE"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pacing w:val="-2"/>
          <w:sz w:val="20"/>
          <w:szCs w:val="20"/>
        </w:rPr>
        <w:t>that are under contract to provide mental</w:t>
      </w:r>
      <w:r w:rsidRPr="00CF77C6">
        <w:rPr>
          <w:rFonts w:ascii="Nirmala UI" w:eastAsia="Times New Roman" w:hAnsi="Nirmala UI" w:cs="Nirmala UI"/>
          <w:color w:val="000000"/>
          <w:sz w:val="20"/>
          <w:szCs w:val="20"/>
        </w:rPr>
        <w:t> </w:t>
      </w:r>
      <w:r w:rsidRPr="00CF77C6">
        <w:rPr>
          <w:rFonts w:ascii="Nirmala UI" w:eastAsia="Times New Roman" w:hAnsi="Nirmala UI" w:cs="Nirmala UI"/>
          <w:color w:val="000000"/>
          <w:spacing w:val="-2"/>
          <w:sz w:val="20"/>
          <w:szCs w:val="20"/>
        </w:rPr>
        <w:t>health services on</w:t>
      </w:r>
      <w:r w:rsidRPr="00CF77C6">
        <w:rPr>
          <w:rFonts w:ascii="Nirmala UI" w:eastAsia="Times New Roman" w:hAnsi="Nirmala UI" w:cs="Nirmala UI"/>
          <w:color w:val="000000"/>
          <w:sz w:val="20"/>
          <w:szCs w:val="20"/>
        </w:rPr>
        <w:t> </w:t>
      </w:r>
      <w:r w:rsidRPr="00CF77C6">
        <w:rPr>
          <w:rFonts w:ascii="Nirmala UI" w:eastAsia="Times New Roman" w:hAnsi="Nirmala UI" w:cs="Nirmala UI"/>
          <w:color w:val="000000"/>
          <w:spacing w:val="-2"/>
          <w:sz w:val="20"/>
          <w:szCs w:val="20"/>
        </w:rPr>
        <w:t>behalf of the mental health  </w:t>
      </w:r>
    </w:p>
    <w:p w14:paraId="034F9752"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services program</w:t>
      </w:r>
      <w:r w:rsidRPr="00CF77C6">
        <w:rPr>
          <w:rFonts w:ascii="Nirmala UI" w:eastAsia="Times New Roman" w:hAnsi="Nirmala UI" w:cs="Nirmala UI"/>
          <w:color w:val="000000"/>
          <w:spacing w:val="-2"/>
          <w:sz w:val="20"/>
          <w:szCs w:val="20"/>
        </w:rPr>
        <w:t>.  </w:t>
      </w:r>
    </w:p>
    <w:p w14:paraId="1F6CC4B6"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(3) The governing body of a community mental health services program shall  </w:t>
      </w:r>
    </w:p>
    <w:p w14:paraId="2AC33C22"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pacing w:val="-2"/>
          <w:sz w:val="20"/>
          <w:szCs w:val="20"/>
        </w:rPr>
        <w:t>request certification by submitting a completed</w:t>
      </w:r>
      <w:r w:rsidRPr="00CF77C6">
        <w:rPr>
          <w:rFonts w:ascii="Nirmala UI" w:eastAsia="Times New Roman" w:hAnsi="Nirmala UI" w:cs="Nirmala UI"/>
          <w:color w:val="000000"/>
          <w:sz w:val="20"/>
          <w:szCs w:val="20"/>
        </w:rPr>
        <w:t> </w:t>
      </w:r>
      <w:r w:rsidRPr="00CF77C6">
        <w:rPr>
          <w:rFonts w:ascii="Nirmala UI" w:eastAsia="Times New Roman" w:hAnsi="Nirmala UI" w:cs="Nirmala UI"/>
          <w:color w:val="000000"/>
          <w:spacing w:val="-2"/>
          <w:sz w:val="20"/>
          <w:szCs w:val="20"/>
        </w:rPr>
        <w:t>application to the</w:t>
      </w:r>
      <w:r w:rsidRPr="00CF77C6">
        <w:rPr>
          <w:rFonts w:ascii="Nirmala UI" w:eastAsia="Times New Roman" w:hAnsi="Nirmala UI" w:cs="Nirmala UI"/>
          <w:color w:val="000000"/>
          <w:sz w:val="20"/>
          <w:szCs w:val="20"/>
        </w:rPr>
        <w:t> department. </w:t>
      </w:r>
      <w:r w:rsidRPr="00CF77C6">
        <w:rPr>
          <w:rFonts w:ascii="Nirmala UI" w:eastAsia="Times New Roman" w:hAnsi="Nirmala UI" w:cs="Nirmala UI"/>
          <w:color w:val="000000"/>
          <w:spacing w:val="-2"/>
          <w:sz w:val="20"/>
          <w:szCs w:val="20"/>
        </w:rPr>
        <w:t>If  </w:t>
      </w:r>
    </w:p>
    <w:p w14:paraId="1EE6AFCF"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the department is already in receipt of information </w:t>
      </w:r>
      <w:r w:rsidRPr="00CF77C6">
        <w:rPr>
          <w:rFonts w:ascii="Nirmala UI" w:eastAsia="Times New Roman" w:hAnsi="Nirmala UI" w:cs="Nirmala UI"/>
          <w:color w:val="000000"/>
          <w:spacing w:val="-2"/>
          <w:sz w:val="20"/>
          <w:szCs w:val="20"/>
        </w:rPr>
        <w:t>required for application, then  </w:t>
      </w:r>
    </w:p>
    <w:p w14:paraId="12F3484E"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submission of that information may be waived by the department. The application  </w:t>
      </w:r>
    </w:p>
    <w:p w14:paraId="1A29A357"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 xml:space="preserve">shall be submitted in the format specified by the department and shall include </w:t>
      </w:r>
      <w:proofErr w:type="gramStart"/>
      <w:r w:rsidRPr="00CF77C6">
        <w:rPr>
          <w:rFonts w:ascii="Nirmala UI" w:eastAsia="Times New Roman" w:hAnsi="Nirmala UI" w:cs="Nirmala UI"/>
          <w:color w:val="000000"/>
          <w:sz w:val="20"/>
          <w:szCs w:val="20"/>
        </w:rPr>
        <w:t>all of</w:t>
      </w:r>
      <w:proofErr w:type="gramEnd"/>
      <w:r w:rsidRPr="00CF77C6">
        <w:rPr>
          <w:rFonts w:ascii="Nirmala UI" w:eastAsia="Times New Roman" w:hAnsi="Nirmala UI" w:cs="Nirmala UI"/>
          <w:color w:val="000000"/>
          <w:sz w:val="20"/>
          <w:szCs w:val="20"/>
        </w:rPr>
        <w:t xml:space="preserve"> the  </w:t>
      </w:r>
    </w:p>
    <w:p w14:paraId="4A6C13A0"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following information:  </w:t>
      </w:r>
    </w:p>
    <w:p w14:paraId="2F39C4DB"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(a) The legal name of the community mental health services progr</w:t>
      </w:r>
      <w:r w:rsidRPr="00CF77C6">
        <w:rPr>
          <w:rFonts w:ascii="Nirmala UI" w:eastAsia="Times New Roman" w:hAnsi="Nirmala UI" w:cs="Nirmala UI"/>
          <w:color w:val="000000"/>
          <w:spacing w:val="2"/>
          <w:sz w:val="20"/>
          <w:szCs w:val="20"/>
        </w:rPr>
        <w:t>am.  </w:t>
      </w:r>
    </w:p>
    <w:p w14:paraId="5641D655"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pacing w:val="-2"/>
          <w:sz w:val="20"/>
          <w:szCs w:val="20"/>
        </w:rPr>
        <w:t>(b) The address for legal notice and correspondence.  </w:t>
      </w:r>
    </w:p>
    <w:p w14:paraId="36C84D60"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(c) The governing structure of the community mental health services prog</w:t>
      </w:r>
      <w:r w:rsidRPr="00CF77C6">
        <w:rPr>
          <w:rFonts w:ascii="Nirmala UI" w:eastAsia="Times New Roman" w:hAnsi="Nirmala UI" w:cs="Nirmala UI"/>
          <w:color w:val="000000"/>
          <w:spacing w:val="2"/>
          <w:sz w:val="20"/>
          <w:szCs w:val="20"/>
        </w:rPr>
        <w:t>ram.  </w:t>
      </w:r>
    </w:p>
    <w:p w14:paraId="1AB7EF53"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pacing w:val="-2"/>
          <w:sz w:val="20"/>
          <w:szCs w:val="20"/>
        </w:rPr>
        <w:t>(d) The current annual budget, including all sources</w:t>
      </w:r>
      <w:r w:rsidRPr="00CF77C6">
        <w:rPr>
          <w:rFonts w:ascii="Nirmala UI" w:eastAsia="Times New Roman" w:hAnsi="Nirmala UI" w:cs="Nirmala UI"/>
          <w:color w:val="000000"/>
          <w:sz w:val="20"/>
          <w:szCs w:val="20"/>
        </w:rPr>
        <w:t> of revenue, of the communit</w:t>
      </w:r>
      <w:r w:rsidRPr="00CF77C6">
        <w:rPr>
          <w:rFonts w:ascii="Nirmala UI" w:eastAsia="Times New Roman" w:hAnsi="Nirmala UI" w:cs="Nirmala UI"/>
          <w:color w:val="000000"/>
          <w:spacing w:val="2"/>
          <w:sz w:val="20"/>
          <w:szCs w:val="20"/>
        </w:rPr>
        <w:t>y  </w:t>
      </w:r>
    </w:p>
    <w:p w14:paraId="1D650EC2"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pacing w:val="-2"/>
          <w:sz w:val="20"/>
          <w:szCs w:val="20"/>
        </w:rPr>
        <w:t>mental health services program.  </w:t>
      </w:r>
    </w:p>
    <w:p w14:paraId="48F3E684"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(e) The organizational </w:t>
      </w:r>
      <w:r w:rsidRPr="00CF77C6">
        <w:rPr>
          <w:rFonts w:ascii="Nirmala UI" w:eastAsia="Times New Roman" w:hAnsi="Nirmala UI" w:cs="Nirmala UI"/>
          <w:color w:val="000000"/>
          <w:spacing w:val="-2"/>
          <w:sz w:val="20"/>
          <w:szCs w:val="20"/>
        </w:rPr>
        <w:t>chart of the community mental health services</w:t>
      </w:r>
      <w:r w:rsidRPr="00CF77C6">
        <w:rPr>
          <w:rFonts w:ascii="Nirmala UI" w:eastAsia="Times New Roman" w:hAnsi="Nirmala UI" w:cs="Nirmala UI"/>
          <w:color w:val="000000"/>
          <w:sz w:val="20"/>
          <w:szCs w:val="20"/>
        </w:rPr>
        <w:t> program.  </w:t>
      </w:r>
    </w:p>
    <w:p w14:paraId="4FDF3F14"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(f) The name of the executive director of the community mental health service</w:t>
      </w:r>
      <w:r w:rsidRPr="00CF77C6">
        <w:rPr>
          <w:rFonts w:ascii="Nirmala UI" w:eastAsia="Times New Roman" w:hAnsi="Nirmala UI" w:cs="Nirmala UI"/>
          <w:color w:val="000000"/>
          <w:spacing w:val="-2"/>
          <w:sz w:val="20"/>
          <w:szCs w:val="20"/>
        </w:rPr>
        <w:t>s  </w:t>
      </w:r>
    </w:p>
    <w:p w14:paraId="4283B609"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program.  </w:t>
      </w:r>
    </w:p>
    <w:p w14:paraId="51EB53F4"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(g) A list of all contracts with other agencies or organizations that provide  </w:t>
      </w:r>
    </w:p>
    <w:p w14:paraId="4C00ABEE"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pacing w:val="-2"/>
          <w:sz w:val="20"/>
          <w:szCs w:val="20"/>
        </w:rPr>
        <w:t>mental health services under the auspices</w:t>
      </w:r>
      <w:r w:rsidRPr="00CF77C6">
        <w:rPr>
          <w:rFonts w:ascii="Nirmala UI" w:eastAsia="Times New Roman" w:hAnsi="Nirmala UI" w:cs="Nirmala UI"/>
          <w:color w:val="000000"/>
          <w:sz w:val="20"/>
          <w:szCs w:val="20"/>
        </w:rPr>
        <w:t> of the community mental health services  </w:t>
      </w:r>
    </w:p>
    <w:p w14:paraId="50D09FB4"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program.  </w:t>
      </w:r>
    </w:p>
    <w:p w14:paraId="6E8B98DA"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(h) A description of the services provided by the community mental health service</w:t>
      </w:r>
      <w:r w:rsidRPr="00CF77C6">
        <w:rPr>
          <w:rFonts w:ascii="Nirmala UI" w:eastAsia="Times New Roman" w:hAnsi="Nirmala UI" w:cs="Nirmala UI"/>
          <w:color w:val="000000"/>
          <w:spacing w:val="-2"/>
          <w:sz w:val="20"/>
          <w:szCs w:val="20"/>
        </w:rPr>
        <w:t>s  </w:t>
      </w:r>
    </w:p>
    <w:p w14:paraId="7C73C293"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program, including any services provided by </w:t>
      </w:r>
      <w:r w:rsidRPr="00CF77C6">
        <w:rPr>
          <w:rFonts w:ascii="Nirmala UI" w:eastAsia="Times New Roman" w:hAnsi="Nirmala UI" w:cs="Nirmala UI"/>
          <w:color w:val="000000"/>
          <w:spacing w:val="-2"/>
          <w:sz w:val="20"/>
          <w:szCs w:val="20"/>
        </w:rPr>
        <w:t>contract with another</w:t>
      </w:r>
      <w:r w:rsidRPr="00CF77C6">
        <w:rPr>
          <w:rFonts w:ascii="Nirmala UI" w:eastAsia="Times New Roman" w:hAnsi="Nirmala UI" w:cs="Nirmala UI"/>
          <w:color w:val="000000"/>
          <w:sz w:val="20"/>
          <w:szCs w:val="20"/>
        </w:rPr>
        <w:t> agency or  </w:t>
      </w:r>
    </w:p>
    <w:p w14:paraId="7FFC8A71"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organization.  </w:t>
      </w:r>
    </w:p>
    <w:p w14:paraId="165819CC"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(i) If applicable, documentation of the community </w:t>
      </w:r>
      <w:r w:rsidRPr="00CF77C6">
        <w:rPr>
          <w:rFonts w:ascii="Nirmala UI" w:eastAsia="Times New Roman" w:hAnsi="Nirmala UI" w:cs="Nirmala UI"/>
          <w:color w:val="000000"/>
          <w:spacing w:val="-2"/>
          <w:sz w:val="20"/>
          <w:szCs w:val="20"/>
        </w:rPr>
        <w:t>mental health services  </w:t>
      </w:r>
    </w:p>
    <w:p w14:paraId="4CE26D9E"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program's accreditation, including accreditation of any contract agency or organization,  </w:t>
      </w:r>
    </w:p>
    <w:p w14:paraId="25941D51"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by an accrediting body deemed acceptable by the department a</w:t>
      </w:r>
      <w:r w:rsidRPr="00CF77C6">
        <w:rPr>
          <w:rFonts w:ascii="Nirmala UI" w:eastAsia="Times New Roman" w:hAnsi="Nirmala UI" w:cs="Nirmala UI"/>
          <w:color w:val="000000"/>
          <w:spacing w:val="-2"/>
          <w:sz w:val="20"/>
          <w:szCs w:val="20"/>
        </w:rPr>
        <w:t>s</w:t>
      </w:r>
      <w:r w:rsidRPr="00CF77C6">
        <w:rPr>
          <w:rFonts w:ascii="Nirmala UI" w:eastAsia="Times New Roman" w:hAnsi="Nirmala UI" w:cs="Nirmala UI"/>
          <w:color w:val="000000"/>
          <w:sz w:val="20"/>
          <w:szCs w:val="20"/>
        </w:rPr>
        <w:t> </w:t>
      </w:r>
      <w:r w:rsidRPr="00CF77C6">
        <w:rPr>
          <w:rFonts w:ascii="Nirmala UI" w:eastAsia="Times New Roman" w:hAnsi="Nirmala UI" w:cs="Nirmala UI"/>
          <w:color w:val="000000"/>
          <w:spacing w:val="-2"/>
          <w:sz w:val="20"/>
          <w:szCs w:val="20"/>
        </w:rPr>
        <w:t>specified in R  </w:t>
      </w:r>
    </w:p>
    <w:p w14:paraId="3E357AE0"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330.2702(2).  </w:t>
      </w:r>
    </w:p>
    <w:p w14:paraId="24B7C409"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pacing w:val="-2"/>
          <w:sz w:val="20"/>
          <w:szCs w:val="20"/>
        </w:rPr>
        <w:t>(4) Upon receipt of an application, the department shall determine</w:t>
      </w:r>
      <w:r w:rsidRPr="00CF77C6">
        <w:rPr>
          <w:rFonts w:ascii="Nirmala UI" w:eastAsia="Times New Roman" w:hAnsi="Nirmala UI" w:cs="Nirmala UI"/>
          <w:color w:val="000000"/>
          <w:sz w:val="20"/>
          <w:szCs w:val="20"/>
        </w:rPr>
        <w:t> if the application  </w:t>
      </w:r>
    </w:p>
    <w:p w14:paraId="38E84CE2"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is complete. The department </w:t>
      </w:r>
      <w:r w:rsidRPr="00CF77C6">
        <w:rPr>
          <w:rFonts w:ascii="Nirmala UI" w:eastAsia="Times New Roman" w:hAnsi="Nirmala UI" w:cs="Nirmala UI"/>
          <w:color w:val="000000"/>
          <w:spacing w:val="-2"/>
          <w:sz w:val="20"/>
          <w:szCs w:val="20"/>
        </w:rPr>
        <w:t>shall acknowledge receipt of an</w:t>
      </w:r>
      <w:r w:rsidRPr="00CF77C6">
        <w:rPr>
          <w:rFonts w:ascii="Nirmala UI" w:eastAsia="Times New Roman" w:hAnsi="Nirmala UI" w:cs="Nirmala UI"/>
          <w:color w:val="000000"/>
          <w:sz w:val="20"/>
          <w:szCs w:val="20"/>
        </w:rPr>
        <w:t> application. If </w:t>
      </w:r>
      <w:r w:rsidRPr="00CF77C6">
        <w:rPr>
          <w:rFonts w:ascii="Nirmala UI" w:eastAsia="Times New Roman" w:hAnsi="Nirmala UI" w:cs="Nirmala UI"/>
          <w:color w:val="000000"/>
          <w:spacing w:val="2"/>
          <w:sz w:val="20"/>
          <w:szCs w:val="20"/>
        </w:rPr>
        <w:t>an  </w:t>
      </w:r>
    </w:p>
    <w:p w14:paraId="42DA5C1C"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pacing w:val="-2"/>
          <w:sz w:val="20"/>
          <w:szCs w:val="20"/>
        </w:rPr>
        <w:t>application is incomplete, the</w:t>
      </w:r>
      <w:r w:rsidRPr="00CF77C6">
        <w:rPr>
          <w:rFonts w:ascii="Nirmala UI" w:eastAsia="Times New Roman" w:hAnsi="Nirmala UI" w:cs="Nirmala UI"/>
          <w:color w:val="000000"/>
          <w:sz w:val="20"/>
          <w:szCs w:val="20"/>
        </w:rPr>
        <w:t> department shall notif</w:t>
      </w:r>
      <w:r w:rsidRPr="00CF77C6">
        <w:rPr>
          <w:rFonts w:ascii="Nirmala UI" w:eastAsia="Times New Roman" w:hAnsi="Nirmala UI" w:cs="Nirmala UI"/>
          <w:color w:val="000000"/>
          <w:spacing w:val="-2"/>
          <w:sz w:val="20"/>
          <w:szCs w:val="20"/>
        </w:rPr>
        <w:t>y</w:t>
      </w:r>
      <w:r w:rsidRPr="00CF77C6">
        <w:rPr>
          <w:rFonts w:ascii="Nirmala UI" w:eastAsia="Times New Roman" w:hAnsi="Nirmala UI" w:cs="Nirmala UI"/>
          <w:color w:val="000000"/>
          <w:sz w:val="20"/>
          <w:szCs w:val="20"/>
        </w:rPr>
        <w:t> </w:t>
      </w:r>
      <w:r w:rsidRPr="00CF77C6">
        <w:rPr>
          <w:rFonts w:ascii="Nirmala UI" w:eastAsia="Times New Roman" w:hAnsi="Nirmala UI" w:cs="Nirmala UI"/>
          <w:color w:val="000000"/>
          <w:spacing w:val="-2"/>
          <w:sz w:val="20"/>
          <w:szCs w:val="20"/>
        </w:rPr>
        <w:t>the applicant within 30 days from  </w:t>
      </w:r>
    </w:p>
    <w:p w14:paraId="4E0C6820"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date of receipt of any corrections or additions needed, may return the materials to the  </w:t>
      </w:r>
    </w:p>
    <w:p w14:paraId="4D03782E"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pacing w:val="-2"/>
          <w:sz w:val="20"/>
          <w:szCs w:val="20"/>
        </w:rPr>
        <w:t>applicant, or both.</w:t>
      </w:r>
      <w:r w:rsidRPr="00CF77C6">
        <w:rPr>
          <w:rFonts w:ascii="Nirmala UI" w:eastAsia="Times New Roman" w:hAnsi="Nirmala UI" w:cs="Nirmala UI"/>
          <w:color w:val="000000"/>
          <w:sz w:val="20"/>
          <w:szCs w:val="20"/>
        </w:rPr>
        <w:t> An incomplete </w:t>
      </w:r>
      <w:r w:rsidRPr="00CF77C6">
        <w:rPr>
          <w:rFonts w:ascii="Nirmala UI" w:eastAsia="Times New Roman" w:hAnsi="Nirmala UI" w:cs="Nirmala UI"/>
          <w:color w:val="000000"/>
          <w:spacing w:val="-2"/>
          <w:sz w:val="20"/>
          <w:szCs w:val="20"/>
        </w:rPr>
        <w:t>application shall not be regarded as an  </w:t>
      </w:r>
    </w:p>
    <w:p w14:paraId="19264D69"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application for certification. Return of the application materials or failure to take  </w:t>
      </w:r>
    </w:p>
    <w:p w14:paraId="6D7480AB"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pacing w:val="-2"/>
          <w:sz w:val="20"/>
          <w:szCs w:val="20"/>
        </w:rPr>
        <w:t>further action to issue a certificate</w:t>
      </w:r>
      <w:r w:rsidRPr="00CF77C6">
        <w:rPr>
          <w:rFonts w:ascii="Nirmala UI" w:eastAsia="Times New Roman" w:hAnsi="Nirmala UI" w:cs="Nirmala UI"/>
          <w:color w:val="000000"/>
          <w:sz w:val="20"/>
          <w:szCs w:val="20"/>
        </w:rPr>
        <w:t> shall not constitute denial of an application for  </w:t>
      </w:r>
    </w:p>
    <w:p w14:paraId="297923EC"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certification.  </w:t>
      </w:r>
    </w:p>
    <w:p w14:paraId="2763DBB1"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pacing w:val="-2"/>
          <w:sz w:val="20"/>
          <w:szCs w:val="20"/>
        </w:rPr>
        <w:t>(5) After the</w:t>
      </w:r>
      <w:r w:rsidRPr="00CF77C6">
        <w:rPr>
          <w:rFonts w:ascii="Nirmala UI" w:eastAsia="Times New Roman" w:hAnsi="Nirmala UI" w:cs="Nirmala UI"/>
          <w:color w:val="000000"/>
          <w:sz w:val="20"/>
          <w:szCs w:val="20"/>
        </w:rPr>
        <w:t> </w:t>
      </w:r>
      <w:r w:rsidRPr="00CF77C6">
        <w:rPr>
          <w:rFonts w:ascii="Nirmala UI" w:eastAsia="Times New Roman" w:hAnsi="Nirmala UI" w:cs="Nirmala UI"/>
          <w:color w:val="000000"/>
          <w:spacing w:val="-2"/>
          <w:sz w:val="20"/>
          <w:szCs w:val="20"/>
        </w:rPr>
        <w:t>department's acceptance of a complete application, the</w:t>
      </w:r>
      <w:r w:rsidRPr="00CF77C6">
        <w:rPr>
          <w:rFonts w:ascii="Nirmala UI" w:eastAsia="Times New Roman" w:hAnsi="Nirmala UI" w:cs="Nirmala UI"/>
          <w:color w:val="000000"/>
          <w:sz w:val="20"/>
          <w:szCs w:val="20"/>
        </w:rPr>
        <w:t> departmen</w:t>
      </w:r>
      <w:r w:rsidRPr="00CF77C6">
        <w:rPr>
          <w:rFonts w:ascii="Nirmala UI" w:eastAsia="Times New Roman" w:hAnsi="Nirmala UI" w:cs="Nirmala UI"/>
          <w:color w:val="000000"/>
          <w:spacing w:val="-2"/>
          <w:sz w:val="20"/>
          <w:szCs w:val="20"/>
        </w:rPr>
        <w:t>t  </w:t>
      </w:r>
    </w:p>
    <w:p w14:paraId="758DC95F" w14:textId="050C364D"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shall determine whether the applicant meets certification standards. The  </w:t>
      </w:r>
    </w:p>
    <w:p w14:paraId="5B7338B9"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certification process may include conducting an on-site review</w:t>
      </w:r>
      <w:r w:rsidRPr="00CF77C6">
        <w:rPr>
          <w:rFonts w:ascii="Nirmala UI" w:eastAsia="Times New Roman" w:hAnsi="Nirmala UI" w:cs="Nirmala UI"/>
          <w:color w:val="000000"/>
          <w:spacing w:val="-2"/>
          <w:sz w:val="20"/>
          <w:szCs w:val="20"/>
        </w:rPr>
        <w:t>.  </w:t>
      </w:r>
    </w:p>
    <w:p w14:paraId="6E53EABE"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z w:val="20"/>
          <w:szCs w:val="20"/>
        </w:rPr>
        <w:t>(6) Failure of the community mental health services program to comply with the  </w:t>
      </w:r>
    </w:p>
    <w:p w14:paraId="24617D8D"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pacing w:val="-2"/>
          <w:sz w:val="20"/>
          <w:szCs w:val="20"/>
        </w:rPr>
        <w:t>requirements of the</w:t>
      </w:r>
      <w:r w:rsidRPr="00CF77C6">
        <w:rPr>
          <w:rFonts w:ascii="Nirmala UI" w:eastAsia="Times New Roman" w:hAnsi="Nirmala UI" w:cs="Nirmala UI"/>
          <w:color w:val="000000"/>
          <w:sz w:val="20"/>
          <w:szCs w:val="20"/>
        </w:rPr>
        <w:t> </w:t>
      </w:r>
      <w:r w:rsidRPr="00CF77C6">
        <w:rPr>
          <w:rFonts w:ascii="Nirmala UI" w:eastAsia="Times New Roman" w:hAnsi="Nirmala UI" w:cs="Nirmala UI"/>
          <w:color w:val="000000"/>
          <w:spacing w:val="-2"/>
          <w:sz w:val="20"/>
          <w:szCs w:val="20"/>
        </w:rPr>
        <w:t>certification process shall be grounds for the</w:t>
      </w:r>
      <w:r w:rsidRPr="00CF77C6">
        <w:rPr>
          <w:rFonts w:ascii="Nirmala UI" w:eastAsia="Times New Roman" w:hAnsi="Nirmala UI" w:cs="Nirmala UI"/>
          <w:color w:val="000000"/>
          <w:sz w:val="20"/>
          <w:szCs w:val="20"/>
        </w:rPr>
        <w:t> department t</w:t>
      </w:r>
      <w:r w:rsidRPr="00CF77C6">
        <w:rPr>
          <w:rFonts w:ascii="Nirmala UI" w:eastAsia="Times New Roman" w:hAnsi="Nirmala UI" w:cs="Nirmala UI"/>
          <w:color w:val="000000"/>
          <w:spacing w:val="-2"/>
          <w:sz w:val="20"/>
          <w:szCs w:val="20"/>
        </w:rPr>
        <w:t>o  </w:t>
      </w:r>
    </w:p>
    <w:p w14:paraId="4B1A4DE2" w14:textId="77777777" w:rsidR="00723215" w:rsidRPr="00CF77C6" w:rsidRDefault="00723215" w:rsidP="00723215">
      <w:pPr>
        <w:spacing w:after="0" w:line="0" w:lineRule="atLeast"/>
        <w:rPr>
          <w:rFonts w:ascii="Nirmala UI" w:eastAsia="Times New Roman" w:hAnsi="Nirmala UI" w:cs="Nirmala UI"/>
          <w:color w:val="000000"/>
          <w:sz w:val="20"/>
          <w:szCs w:val="20"/>
        </w:rPr>
      </w:pPr>
      <w:r w:rsidRPr="00CF77C6">
        <w:rPr>
          <w:rFonts w:ascii="Nirmala UI" w:eastAsia="Times New Roman" w:hAnsi="Nirmala UI" w:cs="Nirmala UI"/>
          <w:color w:val="000000"/>
          <w:spacing w:val="-2"/>
          <w:sz w:val="20"/>
          <w:szCs w:val="20"/>
        </w:rPr>
        <w:t>deny, suspend, revoke, or refuse to renew a program's</w:t>
      </w:r>
      <w:r w:rsidRPr="00CF77C6">
        <w:rPr>
          <w:rFonts w:ascii="Nirmala UI" w:eastAsia="Times New Roman" w:hAnsi="Nirmala UI" w:cs="Nirmala UI"/>
          <w:color w:val="000000"/>
          <w:sz w:val="20"/>
          <w:szCs w:val="20"/>
        </w:rPr>
        <w:t> certification.  </w:t>
      </w:r>
    </w:p>
    <w:p w14:paraId="0AE35852" w14:textId="77777777" w:rsidR="00723215" w:rsidRDefault="00723215" w:rsidP="005537FB">
      <w:pPr>
        <w:rPr>
          <w:rFonts w:ascii="Nirmala UI" w:hAnsi="Nirmala UI" w:cs="Nirmala UI"/>
          <w:sz w:val="20"/>
          <w:szCs w:val="20"/>
        </w:rPr>
      </w:pPr>
    </w:p>
    <w:p w14:paraId="3A64A4F6" w14:textId="77777777" w:rsidR="00723215" w:rsidRPr="00460ED7" w:rsidRDefault="00723215" w:rsidP="00723215">
      <w:pPr>
        <w:spacing w:after="0" w:line="240" w:lineRule="auto"/>
        <w:rPr>
          <w:rFonts w:ascii="Nirmala UI" w:eastAsia="Times New Roman" w:hAnsi="Nirmala UI" w:cs="Nirmala UI"/>
          <w:color w:val="000000"/>
          <w:sz w:val="20"/>
          <w:szCs w:val="20"/>
        </w:rPr>
      </w:pPr>
      <w:r w:rsidRPr="00460ED7">
        <w:rPr>
          <w:rFonts w:ascii="Nirmala UI" w:eastAsia="Times New Roman" w:hAnsi="Nirmala UI" w:cs="Nirmala UI"/>
          <w:b/>
          <w:bCs/>
          <w:color w:val="000000"/>
          <w:sz w:val="20"/>
          <w:szCs w:val="20"/>
        </w:rPr>
        <w:t>R 330.2805 </w:t>
      </w:r>
      <w:r w:rsidRPr="00460ED7">
        <w:rPr>
          <w:rFonts w:ascii="Nirmala UI" w:eastAsia="Times New Roman" w:hAnsi="Nirmala UI" w:cs="Nirmala UI"/>
          <w:b/>
          <w:bCs/>
          <w:color w:val="000000"/>
          <w:spacing w:val="-2"/>
          <w:sz w:val="20"/>
          <w:szCs w:val="20"/>
        </w:rPr>
        <w:t>Improvement of program quality</w:t>
      </w:r>
      <w:r w:rsidRPr="00460ED7">
        <w:rPr>
          <w:rFonts w:ascii="Nirmala UI" w:eastAsia="Times New Roman" w:hAnsi="Nirmala UI" w:cs="Nirmala UI"/>
          <w:color w:val="000000"/>
          <w:spacing w:val="-2"/>
          <w:sz w:val="20"/>
          <w:szCs w:val="20"/>
        </w:rPr>
        <w:t>.  </w:t>
      </w:r>
    </w:p>
    <w:p w14:paraId="42193E8B" w14:textId="77777777" w:rsidR="00723215" w:rsidRPr="00460ED7" w:rsidRDefault="00723215" w:rsidP="00723215">
      <w:pPr>
        <w:spacing w:after="0" w:line="240" w:lineRule="auto"/>
        <w:rPr>
          <w:rFonts w:ascii="Nirmala UI" w:eastAsia="Times New Roman" w:hAnsi="Nirmala UI" w:cs="Nirmala UI"/>
          <w:color w:val="000000"/>
          <w:sz w:val="20"/>
          <w:szCs w:val="20"/>
        </w:rPr>
      </w:pPr>
      <w:r w:rsidRPr="00460ED7">
        <w:rPr>
          <w:rFonts w:ascii="Nirmala UI" w:eastAsia="Times New Roman" w:hAnsi="Nirmala UI" w:cs="Nirmala UI"/>
          <w:color w:val="000000"/>
          <w:sz w:val="20"/>
          <w:szCs w:val="20"/>
        </w:rPr>
        <w:t>Rule 2805. (1) A community mental health services program shall  </w:t>
      </w:r>
    </w:p>
    <w:p w14:paraId="5D8137C8" w14:textId="77777777" w:rsidR="00723215" w:rsidRPr="00460ED7" w:rsidRDefault="00723215" w:rsidP="00723215">
      <w:pPr>
        <w:spacing w:after="0" w:line="240" w:lineRule="auto"/>
        <w:rPr>
          <w:rFonts w:ascii="Nirmala UI" w:eastAsia="Times New Roman" w:hAnsi="Nirmala UI" w:cs="Nirmala UI"/>
          <w:color w:val="000000"/>
          <w:sz w:val="20"/>
          <w:szCs w:val="20"/>
        </w:rPr>
      </w:pPr>
      <w:r w:rsidRPr="00460ED7">
        <w:rPr>
          <w:rFonts w:ascii="Nirmala UI" w:eastAsia="Times New Roman" w:hAnsi="Nirmala UI" w:cs="Nirmala UI"/>
          <w:color w:val="000000"/>
          <w:sz w:val="20"/>
          <w:szCs w:val="20"/>
        </w:rPr>
        <w:t>continuously evaluate and improve organizational processes and performance.  </w:t>
      </w:r>
    </w:p>
    <w:p w14:paraId="4145D2F7" w14:textId="77777777" w:rsidR="00723215" w:rsidRPr="00460ED7" w:rsidRDefault="00723215" w:rsidP="00723215">
      <w:pPr>
        <w:spacing w:after="0" w:line="240" w:lineRule="auto"/>
        <w:rPr>
          <w:rFonts w:ascii="Nirmala UI" w:eastAsia="Times New Roman" w:hAnsi="Nirmala UI" w:cs="Nirmala UI"/>
          <w:color w:val="000000"/>
          <w:sz w:val="20"/>
          <w:szCs w:val="20"/>
        </w:rPr>
      </w:pPr>
      <w:r w:rsidRPr="00460ED7">
        <w:rPr>
          <w:rFonts w:ascii="Nirmala UI" w:eastAsia="Times New Roman" w:hAnsi="Nirmala UI" w:cs="Nirmala UI"/>
          <w:color w:val="000000"/>
          <w:sz w:val="20"/>
          <w:szCs w:val="20"/>
        </w:rPr>
        <w:t>(2) A program shall continually solicit customer feedback on the quality of services  </w:t>
      </w:r>
    </w:p>
    <w:p w14:paraId="2EBB295F" w14:textId="77777777" w:rsidR="00723215" w:rsidRPr="00460ED7" w:rsidRDefault="00723215" w:rsidP="00723215">
      <w:pPr>
        <w:spacing w:after="0" w:line="240" w:lineRule="auto"/>
        <w:rPr>
          <w:rFonts w:ascii="Nirmala UI" w:eastAsia="Times New Roman" w:hAnsi="Nirmala UI" w:cs="Nirmala UI"/>
          <w:color w:val="000000"/>
          <w:sz w:val="20"/>
          <w:szCs w:val="20"/>
        </w:rPr>
      </w:pPr>
      <w:r w:rsidRPr="00460ED7">
        <w:rPr>
          <w:rFonts w:ascii="Nirmala UI" w:eastAsia="Times New Roman" w:hAnsi="Nirmala UI" w:cs="Nirmala UI"/>
          <w:color w:val="000000"/>
          <w:spacing w:val="-2"/>
          <w:sz w:val="20"/>
          <w:szCs w:val="20"/>
        </w:rPr>
        <w:t>and utilize this information to improve service delivery.  </w:t>
      </w:r>
    </w:p>
    <w:p w14:paraId="5D2EDA9B" w14:textId="77777777" w:rsidR="00723215" w:rsidRPr="00460ED7" w:rsidRDefault="00723215" w:rsidP="00723215">
      <w:pPr>
        <w:spacing w:after="0" w:line="240" w:lineRule="auto"/>
        <w:rPr>
          <w:rFonts w:ascii="Nirmala UI" w:eastAsia="Times New Roman" w:hAnsi="Nirmala UI" w:cs="Nirmala UI"/>
          <w:color w:val="000000"/>
          <w:sz w:val="20"/>
          <w:szCs w:val="20"/>
        </w:rPr>
      </w:pPr>
      <w:r w:rsidRPr="00460ED7">
        <w:rPr>
          <w:rFonts w:ascii="Nirmala UI" w:eastAsia="Times New Roman" w:hAnsi="Nirmala UI" w:cs="Nirmala UI"/>
          <w:color w:val="000000"/>
          <w:spacing w:val="-2"/>
          <w:sz w:val="20"/>
          <w:szCs w:val="20"/>
        </w:rPr>
        <w:t>(3) A program shall compile, analyze, and use data on service</w:t>
      </w:r>
      <w:r w:rsidRPr="00460ED7">
        <w:rPr>
          <w:rFonts w:ascii="Nirmala UI" w:eastAsia="Times New Roman" w:hAnsi="Nirmala UI" w:cs="Nirmala UI"/>
          <w:color w:val="000000"/>
          <w:sz w:val="20"/>
          <w:szCs w:val="20"/>
        </w:rPr>
        <w:t> </w:t>
      </w:r>
      <w:r w:rsidRPr="00460ED7">
        <w:rPr>
          <w:rFonts w:ascii="Nirmala UI" w:eastAsia="Times New Roman" w:hAnsi="Nirmala UI" w:cs="Nirmala UI"/>
          <w:color w:val="000000"/>
          <w:spacing w:val="-2"/>
          <w:sz w:val="20"/>
          <w:szCs w:val="20"/>
        </w:rPr>
        <w:t>outcomes to</w:t>
      </w:r>
      <w:r w:rsidRPr="00460ED7">
        <w:rPr>
          <w:rFonts w:ascii="Nirmala UI" w:eastAsia="Times New Roman" w:hAnsi="Nirmala UI" w:cs="Nirmala UI"/>
          <w:color w:val="000000"/>
          <w:sz w:val="20"/>
          <w:szCs w:val="20"/>
        </w:rPr>
        <w:t> improve  </w:t>
      </w:r>
    </w:p>
    <w:p w14:paraId="698555E1" w14:textId="77777777" w:rsidR="00723215" w:rsidRPr="00460ED7" w:rsidRDefault="00723215" w:rsidP="00723215">
      <w:pPr>
        <w:spacing w:after="0" w:line="240" w:lineRule="auto"/>
        <w:rPr>
          <w:rFonts w:ascii="Nirmala UI" w:eastAsia="Times New Roman" w:hAnsi="Nirmala UI" w:cs="Nirmala UI"/>
          <w:color w:val="000000"/>
          <w:sz w:val="20"/>
          <w:szCs w:val="20"/>
        </w:rPr>
      </w:pPr>
      <w:r w:rsidRPr="00460ED7">
        <w:rPr>
          <w:rFonts w:ascii="Nirmala UI" w:eastAsia="Times New Roman" w:hAnsi="Nirmala UI" w:cs="Nirmala UI"/>
          <w:color w:val="000000"/>
          <w:sz w:val="20"/>
          <w:szCs w:val="20"/>
        </w:rPr>
        <w:t>performance</w:t>
      </w:r>
      <w:r w:rsidRPr="00460ED7">
        <w:rPr>
          <w:rFonts w:ascii="Nirmala UI" w:eastAsia="Times New Roman" w:hAnsi="Nirmala UI" w:cs="Nirmala UI"/>
          <w:color w:val="000000"/>
          <w:spacing w:val="-2"/>
          <w:sz w:val="20"/>
          <w:szCs w:val="20"/>
        </w:rPr>
        <w:t>.  </w:t>
      </w:r>
    </w:p>
    <w:p w14:paraId="3B3C9652" w14:textId="77777777" w:rsidR="00723215" w:rsidRPr="00460ED7" w:rsidRDefault="00723215" w:rsidP="00723215">
      <w:pPr>
        <w:spacing w:after="0" w:line="240" w:lineRule="auto"/>
        <w:rPr>
          <w:rFonts w:ascii="Nirmala UI" w:eastAsia="Times New Roman" w:hAnsi="Nirmala UI" w:cs="Nirmala UI"/>
          <w:color w:val="000000"/>
          <w:sz w:val="20"/>
          <w:szCs w:val="20"/>
        </w:rPr>
      </w:pPr>
      <w:r w:rsidRPr="00460ED7">
        <w:rPr>
          <w:rFonts w:ascii="Nirmala UI" w:eastAsia="Times New Roman" w:hAnsi="Nirmala UI" w:cs="Nirmala UI"/>
          <w:color w:val="000000"/>
          <w:spacing w:val="-2"/>
          <w:sz w:val="20"/>
          <w:szCs w:val="20"/>
        </w:rPr>
        <w:t>(4) A program shall promote consumer and family member participation in the  </w:t>
      </w:r>
    </w:p>
    <w:p w14:paraId="1E5F8BC0" w14:textId="77777777" w:rsidR="00723215" w:rsidRPr="00460ED7" w:rsidRDefault="00723215" w:rsidP="00723215">
      <w:pPr>
        <w:spacing w:after="0" w:line="240" w:lineRule="auto"/>
        <w:rPr>
          <w:rFonts w:ascii="Nirmala UI" w:eastAsia="Times New Roman" w:hAnsi="Nirmala UI" w:cs="Nirmala UI"/>
          <w:color w:val="000000"/>
          <w:sz w:val="20"/>
          <w:szCs w:val="20"/>
        </w:rPr>
      </w:pPr>
      <w:r w:rsidRPr="00460ED7">
        <w:rPr>
          <w:rFonts w:ascii="Nirmala UI" w:eastAsia="Times New Roman" w:hAnsi="Nirmala UI" w:cs="Nirmala UI"/>
          <w:color w:val="000000"/>
          <w:spacing w:val="-2"/>
          <w:sz w:val="20"/>
          <w:szCs w:val="20"/>
        </w:rPr>
        <w:t>design of programs and services.  </w:t>
      </w:r>
    </w:p>
    <w:p w14:paraId="528114EC" w14:textId="77777777" w:rsidR="00723215" w:rsidRPr="00460ED7" w:rsidRDefault="00723215" w:rsidP="00723215">
      <w:pPr>
        <w:spacing w:after="0" w:line="240" w:lineRule="auto"/>
        <w:rPr>
          <w:rFonts w:ascii="Nirmala UI" w:eastAsia="Times New Roman" w:hAnsi="Nirmala UI" w:cs="Nirmala UI"/>
          <w:color w:val="000000"/>
          <w:sz w:val="20"/>
          <w:szCs w:val="20"/>
        </w:rPr>
      </w:pPr>
      <w:r w:rsidRPr="00460ED7">
        <w:rPr>
          <w:rFonts w:ascii="Nirmala UI" w:eastAsia="Times New Roman" w:hAnsi="Nirmala UI" w:cs="Nirmala UI"/>
          <w:color w:val="000000"/>
          <w:spacing w:val="-2"/>
          <w:sz w:val="20"/>
          <w:szCs w:val="20"/>
        </w:rPr>
        <w:t>(5) A program shall promote consumer and family member participation in the  </w:t>
      </w:r>
    </w:p>
    <w:p w14:paraId="3D0C8936" w14:textId="77777777" w:rsidR="00723215" w:rsidRPr="00460ED7" w:rsidRDefault="00723215" w:rsidP="00723215">
      <w:pPr>
        <w:spacing w:after="0" w:line="240" w:lineRule="auto"/>
        <w:rPr>
          <w:rFonts w:ascii="Nirmala UI" w:eastAsia="Times New Roman" w:hAnsi="Nirmala UI" w:cs="Nirmala UI"/>
          <w:color w:val="000000"/>
          <w:sz w:val="20"/>
          <w:szCs w:val="20"/>
        </w:rPr>
      </w:pPr>
      <w:r w:rsidRPr="00460ED7">
        <w:rPr>
          <w:rFonts w:ascii="Nirmala UI" w:eastAsia="Times New Roman" w:hAnsi="Nirmala UI" w:cs="Nirmala UI"/>
          <w:color w:val="000000"/>
          <w:spacing w:val="-2"/>
          <w:sz w:val="20"/>
          <w:szCs w:val="20"/>
        </w:rPr>
        <w:t>evaluation of programs and services.  </w:t>
      </w:r>
    </w:p>
    <w:p w14:paraId="1EC9AFA9" w14:textId="77777777" w:rsidR="00723215" w:rsidRPr="00064173" w:rsidRDefault="00723215" w:rsidP="005537FB">
      <w:pPr>
        <w:rPr>
          <w:rFonts w:ascii="Nirmala UI" w:hAnsi="Nirmala UI" w:cs="Nirmala UI"/>
          <w:sz w:val="20"/>
          <w:szCs w:val="20"/>
        </w:rPr>
      </w:pPr>
    </w:p>
    <w:p w14:paraId="06D58434" w14:textId="77777777" w:rsidR="005537FB" w:rsidRPr="000F703C" w:rsidRDefault="005537FB" w:rsidP="000F703C">
      <w:pPr>
        <w:spacing w:after="0" w:line="240" w:lineRule="auto"/>
        <w:rPr>
          <w:rFonts w:ascii="Nirmala UI" w:hAnsi="Nirmala UI" w:cs="Nirmala UI"/>
          <w:sz w:val="20"/>
          <w:szCs w:val="20"/>
        </w:rPr>
      </w:pPr>
    </w:p>
    <w:p w14:paraId="59369C85" w14:textId="3BC20A7A" w:rsidR="00822598" w:rsidRPr="000F703C" w:rsidRDefault="00822598" w:rsidP="000F703C">
      <w:pPr>
        <w:pBdr>
          <w:bottom w:val="single" w:sz="4" w:space="1" w:color="auto"/>
        </w:pBdr>
        <w:spacing w:after="0" w:line="240" w:lineRule="auto"/>
        <w:rPr>
          <w:rFonts w:ascii="Nirmala UI" w:hAnsi="Nirmala UI" w:cs="Nirmala UI"/>
          <w:sz w:val="28"/>
          <w:szCs w:val="28"/>
        </w:rPr>
      </w:pPr>
      <w:r w:rsidRPr="000F703C">
        <w:rPr>
          <w:rFonts w:ascii="Nirmala UI" w:hAnsi="Nirmala UI" w:cs="Nirmala UI"/>
          <w:sz w:val="28"/>
          <w:szCs w:val="28"/>
        </w:rPr>
        <w:t>I</w:t>
      </w:r>
      <w:r w:rsidRPr="000F703C">
        <w:rPr>
          <w:rFonts w:ascii="Nirmala UI" w:hAnsi="Nirmala UI" w:cs="Nirmala UI"/>
          <w:sz w:val="24"/>
          <w:szCs w:val="24"/>
        </w:rPr>
        <w:t xml:space="preserve">dentity </w:t>
      </w:r>
      <w:r w:rsidR="00073B6F">
        <w:rPr>
          <w:rFonts w:ascii="Nirmala UI" w:hAnsi="Nirmala UI" w:cs="Nirmala UI"/>
          <w:sz w:val="24"/>
          <w:szCs w:val="24"/>
        </w:rPr>
        <w:t xml:space="preserve">and roles </w:t>
      </w:r>
      <w:r w:rsidRPr="000F703C">
        <w:rPr>
          <w:rFonts w:ascii="Nirmala UI" w:hAnsi="Nirmala UI" w:cs="Nirmala UI"/>
          <w:sz w:val="24"/>
          <w:szCs w:val="24"/>
        </w:rPr>
        <w:t>of the state’s PIHPs</w:t>
      </w:r>
      <w:r w:rsidR="00D3405A" w:rsidRPr="000F703C">
        <w:rPr>
          <w:rFonts w:ascii="Nirmala UI" w:hAnsi="Nirmala UI" w:cs="Nirmala UI"/>
          <w:sz w:val="24"/>
          <w:szCs w:val="24"/>
        </w:rPr>
        <w:t xml:space="preserve"> as CMHSPs or Regional Entities formed by CMHSPs</w:t>
      </w:r>
    </w:p>
    <w:p w14:paraId="45C55920" w14:textId="77777777" w:rsidR="00822598" w:rsidRPr="000F703C" w:rsidRDefault="00822598" w:rsidP="000F703C">
      <w:pPr>
        <w:spacing w:after="0" w:line="240" w:lineRule="auto"/>
        <w:rPr>
          <w:rFonts w:ascii="Nirmala UI" w:hAnsi="Nirmala UI" w:cs="Nirmala UI"/>
          <w:sz w:val="20"/>
          <w:szCs w:val="20"/>
        </w:rPr>
      </w:pPr>
    </w:p>
    <w:p w14:paraId="5B9262B2" w14:textId="13A15270" w:rsidR="00073B6F" w:rsidRPr="00073B6F" w:rsidRDefault="00073B6F" w:rsidP="000F703C">
      <w:pPr>
        <w:spacing w:after="0" w:line="240" w:lineRule="auto"/>
        <w:rPr>
          <w:rFonts w:ascii="Nirmala UI" w:eastAsia="Times New Roman" w:hAnsi="Nirmala UI" w:cs="Nirmala UI"/>
          <w:b/>
          <w:bCs/>
          <w:color w:val="000000"/>
          <w:sz w:val="20"/>
          <w:szCs w:val="20"/>
          <w:shd w:val="clear" w:color="auto" w:fill="FFFFFF"/>
        </w:rPr>
      </w:pPr>
      <w:r w:rsidRPr="00073B6F">
        <w:rPr>
          <w:rFonts w:ascii="Nirmala UI" w:eastAsia="Times New Roman" w:hAnsi="Nirmala UI" w:cs="Nirmala UI"/>
          <w:b/>
          <w:bCs/>
          <w:color w:val="000000"/>
          <w:sz w:val="20"/>
          <w:szCs w:val="20"/>
          <w:shd w:val="clear" w:color="auto" w:fill="FFFFFF"/>
        </w:rPr>
        <w:t>Role of Michigan’s PIHPs:</w:t>
      </w:r>
    </w:p>
    <w:p w14:paraId="0802784F" w14:textId="77777777" w:rsidR="00073B6F" w:rsidRDefault="00073B6F" w:rsidP="000F703C">
      <w:pPr>
        <w:spacing w:after="0" w:line="240" w:lineRule="auto"/>
        <w:rPr>
          <w:rFonts w:ascii="Nirmala UI" w:eastAsia="Times New Roman" w:hAnsi="Nirmala UI" w:cs="Nirmala UI"/>
          <w:color w:val="000000"/>
          <w:sz w:val="20"/>
          <w:szCs w:val="20"/>
          <w:shd w:val="clear" w:color="auto" w:fill="FFFFFF"/>
        </w:rPr>
      </w:pPr>
    </w:p>
    <w:p w14:paraId="63908776" w14:textId="7B894113" w:rsidR="000F703C" w:rsidRPr="00A52590" w:rsidRDefault="00725978" w:rsidP="00073B6F">
      <w:pPr>
        <w:spacing w:after="0" w:line="240" w:lineRule="auto"/>
        <w:ind w:left="720"/>
        <w:rPr>
          <w:rFonts w:ascii="Nirmala UI" w:eastAsia="Times New Roman" w:hAnsi="Nirmala UI" w:cs="Nirmala UI"/>
          <w:color w:val="000000"/>
          <w:sz w:val="20"/>
          <w:szCs w:val="20"/>
          <w:shd w:val="clear" w:color="auto" w:fill="FFFFFF"/>
        </w:rPr>
      </w:pPr>
      <w:r w:rsidRPr="00A52590">
        <w:rPr>
          <w:rFonts w:ascii="Nirmala UI" w:eastAsia="Times New Roman" w:hAnsi="Nirmala UI" w:cs="Nirmala UI"/>
          <w:color w:val="000000"/>
          <w:sz w:val="20"/>
          <w:szCs w:val="20"/>
          <w:shd w:val="clear" w:color="auto" w:fill="FFFFFF"/>
        </w:rPr>
        <w:t xml:space="preserve">Michigan Social Welfare Act: </w:t>
      </w:r>
    </w:p>
    <w:p w14:paraId="77757DEF" w14:textId="066434EA" w:rsidR="00725978" w:rsidRPr="00A52590" w:rsidRDefault="000F703C" w:rsidP="00073B6F">
      <w:pPr>
        <w:spacing w:after="0" w:line="240" w:lineRule="auto"/>
        <w:ind w:left="720"/>
        <w:rPr>
          <w:rFonts w:ascii="Nirmala UI" w:eastAsia="Times New Roman" w:hAnsi="Nirmala UI" w:cs="Nirmala UI"/>
          <w:sz w:val="20"/>
          <w:szCs w:val="20"/>
        </w:rPr>
      </w:pPr>
      <w:r w:rsidRPr="00A52590">
        <w:rPr>
          <w:rFonts w:ascii="Nirmala UI" w:eastAsia="Times New Roman" w:hAnsi="Nirmala UI" w:cs="Nirmala UI"/>
          <w:color w:val="000000"/>
          <w:sz w:val="20"/>
          <w:szCs w:val="20"/>
          <w:shd w:val="clear" w:color="auto" w:fill="FFFFFF"/>
        </w:rPr>
        <w:t xml:space="preserve">Sec. </w:t>
      </w:r>
      <w:r w:rsidR="00725978" w:rsidRPr="00A52590">
        <w:rPr>
          <w:rFonts w:ascii="Nirmala UI" w:eastAsia="Times New Roman" w:hAnsi="Nirmala UI" w:cs="Nirmala UI"/>
          <w:color w:val="000000"/>
          <w:sz w:val="20"/>
          <w:szCs w:val="20"/>
          <w:shd w:val="clear" w:color="auto" w:fill="FFFFFF"/>
        </w:rPr>
        <w:t>109f Medicaid-covered specialty services and supports; management and delivery; specialty prepaid health plans</w:t>
      </w:r>
    </w:p>
    <w:p w14:paraId="52A9D726" w14:textId="77777777" w:rsidR="00983BF9" w:rsidRPr="00A52590" w:rsidRDefault="00983BF9" w:rsidP="00073B6F">
      <w:pPr>
        <w:shd w:val="clear" w:color="auto" w:fill="FFFFFF"/>
        <w:spacing w:after="0" w:line="240" w:lineRule="auto"/>
        <w:ind w:left="720"/>
        <w:rPr>
          <w:rFonts w:ascii="Nirmala UI" w:eastAsia="Times New Roman" w:hAnsi="Nirmala UI" w:cs="Nirmala UI"/>
          <w:color w:val="000000"/>
          <w:sz w:val="20"/>
          <w:szCs w:val="20"/>
        </w:rPr>
      </w:pPr>
    </w:p>
    <w:p w14:paraId="04FEFFD0" w14:textId="7EFD3366" w:rsidR="00725978" w:rsidRPr="00A52590" w:rsidRDefault="00725978" w:rsidP="00073B6F">
      <w:pPr>
        <w:shd w:val="clear" w:color="auto" w:fill="FFFFFF"/>
        <w:spacing w:after="0" w:line="240" w:lineRule="auto"/>
        <w:ind w:left="720"/>
        <w:rPr>
          <w:rFonts w:ascii="Nirmala UI" w:eastAsia="Times New Roman" w:hAnsi="Nirmala UI" w:cs="Nirmala UI"/>
          <w:b/>
          <w:bCs/>
          <w:color w:val="000000"/>
          <w:sz w:val="20"/>
          <w:szCs w:val="20"/>
        </w:rPr>
      </w:pPr>
      <w:r w:rsidRPr="00A52590">
        <w:rPr>
          <w:rFonts w:ascii="Nirmala UI" w:eastAsia="Times New Roman" w:hAnsi="Nirmala UI" w:cs="Nirmala UI"/>
          <w:color w:val="000000"/>
          <w:sz w:val="20"/>
          <w:szCs w:val="20"/>
        </w:rPr>
        <w:t xml:space="preserve">  (1) The department shall support the use of Medicaid funds for specialty services and supports for eligible Medicaid beneficiaries with a serious mental illness, developmental disability, serious emotional disturbance, or substance use disorder. </w:t>
      </w:r>
      <w:r w:rsidRPr="00A52590">
        <w:rPr>
          <w:rFonts w:ascii="Nirmala UI" w:eastAsia="Times New Roman" w:hAnsi="Nirmala UI" w:cs="Nirmala UI"/>
          <w:b/>
          <w:bCs/>
          <w:color w:val="000000"/>
          <w:sz w:val="20"/>
          <w:szCs w:val="20"/>
        </w:rPr>
        <w:t xml:space="preserve">Medicaid-covered specialty services and </w:t>
      </w:r>
      <w:proofErr w:type="gramStart"/>
      <w:r w:rsidRPr="00A52590">
        <w:rPr>
          <w:rFonts w:ascii="Nirmala UI" w:eastAsia="Times New Roman" w:hAnsi="Nirmala UI" w:cs="Nirmala UI"/>
          <w:b/>
          <w:bCs/>
          <w:color w:val="000000"/>
          <w:sz w:val="20"/>
          <w:szCs w:val="20"/>
        </w:rPr>
        <w:t>supports</w:t>
      </w:r>
      <w:proofErr w:type="gramEnd"/>
      <w:r w:rsidRPr="00A52590">
        <w:rPr>
          <w:rFonts w:ascii="Nirmala UI" w:eastAsia="Times New Roman" w:hAnsi="Nirmala UI" w:cs="Nirmala UI"/>
          <w:b/>
          <w:bCs/>
          <w:color w:val="000000"/>
          <w:sz w:val="20"/>
          <w:szCs w:val="20"/>
        </w:rPr>
        <w:t xml:space="preserve"> shall be managed and delivered by specialty prepaid health plans chosen by the department. The specialty services and </w:t>
      </w:r>
      <w:proofErr w:type="gramStart"/>
      <w:r w:rsidRPr="00A52590">
        <w:rPr>
          <w:rFonts w:ascii="Nirmala UI" w:eastAsia="Times New Roman" w:hAnsi="Nirmala UI" w:cs="Nirmala UI"/>
          <w:b/>
          <w:bCs/>
          <w:color w:val="000000"/>
          <w:sz w:val="20"/>
          <w:szCs w:val="20"/>
        </w:rPr>
        <w:t>supports</w:t>
      </w:r>
      <w:proofErr w:type="gramEnd"/>
      <w:r w:rsidRPr="00A52590">
        <w:rPr>
          <w:rFonts w:ascii="Nirmala UI" w:eastAsia="Times New Roman" w:hAnsi="Nirmala UI" w:cs="Nirmala UI"/>
          <w:b/>
          <w:bCs/>
          <w:color w:val="000000"/>
          <w:sz w:val="20"/>
          <w:szCs w:val="20"/>
        </w:rPr>
        <w:t xml:space="preserve"> shall be carved out from the basic Medicaid health care benefits package.</w:t>
      </w:r>
    </w:p>
    <w:p w14:paraId="45A88470" w14:textId="77777777" w:rsidR="00725978" w:rsidRPr="00A52590" w:rsidRDefault="00725978" w:rsidP="00073B6F">
      <w:pPr>
        <w:shd w:val="clear" w:color="auto" w:fill="FFFFFF"/>
        <w:spacing w:after="0" w:line="240" w:lineRule="auto"/>
        <w:ind w:left="720"/>
        <w:rPr>
          <w:rFonts w:ascii="Nirmala UI" w:eastAsia="Times New Roman" w:hAnsi="Nirmala UI" w:cs="Nirmala UI"/>
          <w:color w:val="000000"/>
          <w:sz w:val="20"/>
          <w:szCs w:val="20"/>
        </w:rPr>
      </w:pPr>
      <w:r w:rsidRPr="00A52590">
        <w:rPr>
          <w:rFonts w:ascii="Nirmala UI" w:eastAsia="Times New Roman" w:hAnsi="Nirmala UI" w:cs="Nirmala UI"/>
          <w:color w:val="000000"/>
          <w:sz w:val="20"/>
          <w:szCs w:val="20"/>
        </w:rPr>
        <w:t xml:space="preserve">  (2) </w:t>
      </w:r>
      <w:r w:rsidRPr="00A52590">
        <w:rPr>
          <w:rFonts w:ascii="Nirmala UI" w:eastAsia="Times New Roman" w:hAnsi="Nirmala UI" w:cs="Nirmala UI"/>
          <w:b/>
          <w:bCs/>
          <w:color w:val="000000"/>
          <w:sz w:val="20"/>
          <w:szCs w:val="20"/>
        </w:rPr>
        <w:t>Specialty prepaid health plans</w:t>
      </w:r>
      <w:r w:rsidRPr="00A52590">
        <w:rPr>
          <w:rFonts w:ascii="Nirmala UI" w:eastAsia="Times New Roman" w:hAnsi="Nirmala UI" w:cs="Nirmala UI"/>
          <w:color w:val="000000"/>
          <w:sz w:val="20"/>
          <w:szCs w:val="20"/>
        </w:rPr>
        <w:t xml:space="preserve"> are Medicaid managed care organizations as described in section 1903(m)(1)(A) of title XIX, 42 USC 1396b, and are responsible for providing defined inpatient services, outpatient hospital services, physician services, other specified Medicaid state plan services, and additional services approved by the Centers for Medicare and Medicaid Services under section 1915(b)(3) of title XIX, 42 USC 1396n.</w:t>
      </w:r>
    </w:p>
    <w:p w14:paraId="590AC07D" w14:textId="77777777" w:rsidR="00725978" w:rsidRDefault="00725978" w:rsidP="000F703C">
      <w:pPr>
        <w:spacing w:after="0" w:line="240" w:lineRule="auto"/>
        <w:rPr>
          <w:rFonts w:ascii="Nirmala UI" w:eastAsia="Times New Roman" w:hAnsi="Nirmala UI" w:cs="Nirmala UI"/>
          <w:b/>
          <w:bCs/>
          <w:color w:val="000000"/>
          <w:sz w:val="20"/>
          <w:szCs w:val="20"/>
          <w:shd w:val="clear" w:color="auto" w:fill="FFFFFF"/>
        </w:rPr>
      </w:pPr>
    </w:p>
    <w:p w14:paraId="37440967" w14:textId="0DBCB7B5" w:rsidR="00073B6F" w:rsidRDefault="00073B6F" w:rsidP="000F703C">
      <w:pPr>
        <w:spacing w:after="0" w:line="240" w:lineRule="auto"/>
        <w:rPr>
          <w:rFonts w:ascii="Nirmala UI" w:eastAsia="Times New Roman" w:hAnsi="Nirmala UI" w:cs="Nirmala UI"/>
          <w:b/>
          <w:bCs/>
          <w:color w:val="000000"/>
          <w:sz w:val="20"/>
          <w:szCs w:val="20"/>
          <w:shd w:val="clear" w:color="auto" w:fill="FFFFFF"/>
        </w:rPr>
      </w:pPr>
      <w:r>
        <w:rPr>
          <w:rFonts w:ascii="Nirmala UI" w:eastAsia="Times New Roman" w:hAnsi="Nirmala UI" w:cs="Nirmala UI"/>
          <w:b/>
          <w:bCs/>
          <w:color w:val="000000"/>
          <w:sz w:val="20"/>
          <w:szCs w:val="20"/>
          <w:shd w:val="clear" w:color="auto" w:fill="FFFFFF"/>
        </w:rPr>
        <w:t>Standards for Michigan PIHPs:</w:t>
      </w:r>
    </w:p>
    <w:p w14:paraId="7A10BA55" w14:textId="3E5FDA96" w:rsidR="003474BC" w:rsidRDefault="003474BC" w:rsidP="00073B6F">
      <w:pPr>
        <w:spacing w:after="0" w:line="240" w:lineRule="auto"/>
        <w:ind w:left="720"/>
        <w:rPr>
          <w:rFonts w:ascii="Nirmala UI" w:eastAsia="Times New Roman" w:hAnsi="Nirmala UI" w:cs="Nirmala UI"/>
          <w:color w:val="000000"/>
          <w:sz w:val="20"/>
          <w:szCs w:val="20"/>
          <w:shd w:val="clear" w:color="auto" w:fill="FFFFFF"/>
        </w:rPr>
      </w:pPr>
      <w:r w:rsidRPr="003474BC">
        <w:rPr>
          <w:rFonts w:ascii="Nirmala UI" w:eastAsia="Times New Roman" w:hAnsi="Nirmala UI" w:cs="Nirmala UI"/>
          <w:color w:val="000000"/>
          <w:sz w:val="20"/>
          <w:szCs w:val="20"/>
          <w:shd w:val="clear" w:color="auto" w:fill="FFFFFF"/>
        </w:rPr>
        <w:t>Michigan Mental Health Code</w:t>
      </w:r>
    </w:p>
    <w:p w14:paraId="2E1B98BB" w14:textId="05C34FD0" w:rsidR="00983BF9" w:rsidRPr="00A52590" w:rsidRDefault="00822598" w:rsidP="00073B6F">
      <w:pPr>
        <w:spacing w:after="0" w:line="240" w:lineRule="auto"/>
        <w:ind w:left="720"/>
        <w:rPr>
          <w:rFonts w:ascii="Nirmala UI" w:eastAsia="Times New Roman" w:hAnsi="Nirmala UI" w:cs="Nirmala UI"/>
          <w:sz w:val="20"/>
          <w:szCs w:val="20"/>
        </w:rPr>
      </w:pPr>
      <w:r w:rsidRPr="00A52590">
        <w:rPr>
          <w:rFonts w:ascii="Nirmala UI" w:eastAsia="Times New Roman" w:hAnsi="Nirmala UI" w:cs="Nirmala UI"/>
          <w:color w:val="000000"/>
          <w:sz w:val="20"/>
          <w:szCs w:val="20"/>
        </w:rPr>
        <w:t>Sec. 232b.</w:t>
      </w:r>
      <w:r w:rsidR="00983BF9" w:rsidRPr="00A52590">
        <w:rPr>
          <w:rFonts w:ascii="Nirmala UI" w:eastAsia="Times New Roman" w:hAnsi="Nirmala UI" w:cs="Nirmala UI"/>
          <w:color w:val="000000"/>
          <w:sz w:val="20"/>
          <w:szCs w:val="20"/>
        </w:rPr>
        <w:t xml:space="preserve"> </w:t>
      </w:r>
      <w:r w:rsidR="00983BF9" w:rsidRPr="00A52590">
        <w:rPr>
          <w:rFonts w:ascii="Nirmala UI" w:eastAsia="Times New Roman" w:hAnsi="Nirmala UI" w:cs="Nirmala UI"/>
          <w:color w:val="000000"/>
          <w:sz w:val="20"/>
          <w:szCs w:val="20"/>
          <w:shd w:val="clear" w:color="auto" w:fill="FFFFFF"/>
        </w:rPr>
        <w:t>Specialty prepaid health plans</w:t>
      </w:r>
    </w:p>
    <w:p w14:paraId="50EE373B" w14:textId="25384A5B" w:rsidR="00822598" w:rsidRPr="00A52590" w:rsidRDefault="00822598" w:rsidP="00073B6F">
      <w:pPr>
        <w:shd w:val="clear" w:color="auto" w:fill="FFFFFF"/>
        <w:spacing w:after="0" w:line="240" w:lineRule="auto"/>
        <w:ind w:left="720"/>
        <w:rPr>
          <w:rFonts w:ascii="Nirmala UI" w:eastAsia="Times New Roman" w:hAnsi="Nirmala UI" w:cs="Nirmala UI"/>
          <w:color w:val="000000"/>
          <w:sz w:val="20"/>
          <w:szCs w:val="20"/>
        </w:rPr>
      </w:pPr>
      <w:r w:rsidRPr="00A52590">
        <w:rPr>
          <w:rFonts w:ascii="Nirmala UI" w:eastAsia="Times New Roman" w:hAnsi="Nirmala UI" w:cs="Nirmala UI"/>
          <w:color w:val="000000"/>
          <w:sz w:val="20"/>
          <w:szCs w:val="20"/>
        </w:rPr>
        <w:t xml:space="preserve">  (1) The department shall establish standards </w:t>
      </w:r>
      <w:r w:rsidRPr="00A52590">
        <w:rPr>
          <w:rFonts w:ascii="Nirmala UI" w:eastAsia="Times New Roman" w:hAnsi="Nirmala UI" w:cs="Nirmala UI"/>
          <w:b/>
          <w:bCs/>
          <w:color w:val="000000"/>
          <w:sz w:val="20"/>
          <w:szCs w:val="20"/>
        </w:rPr>
        <w:t xml:space="preserve">for community mental health services programs designated as specialty prepaid health plans under the </w:t>
      </w:r>
      <w:r w:rsidR="00073B6F">
        <w:rPr>
          <w:rFonts w:ascii="Nirmala UI" w:eastAsia="Times New Roman" w:hAnsi="Nirmala UI" w:cs="Nirmala UI"/>
          <w:b/>
          <w:bCs/>
          <w:color w:val="000000"/>
          <w:sz w:val="20"/>
          <w:szCs w:val="20"/>
        </w:rPr>
        <w:t>M</w:t>
      </w:r>
      <w:r w:rsidRPr="00A52590">
        <w:rPr>
          <w:rFonts w:ascii="Nirmala UI" w:eastAsia="Times New Roman" w:hAnsi="Nirmala UI" w:cs="Nirmala UI"/>
          <w:b/>
          <w:bCs/>
          <w:color w:val="000000"/>
          <w:sz w:val="20"/>
          <w:szCs w:val="20"/>
        </w:rPr>
        <w:t>edicaid managed care program</w:t>
      </w:r>
      <w:r w:rsidRPr="00A52590">
        <w:rPr>
          <w:rFonts w:ascii="Nirmala UI" w:eastAsia="Times New Roman" w:hAnsi="Nirmala UI" w:cs="Nirmala UI"/>
          <w:color w:val="000000"/>
          <w:sz w:val="20"/>
          <w:szCs w:val="20"/>
        </w:rPr>
        <w:t xml:space="preserve"> described in section 109f of the social welfare act, 1939 PA 280, MCL 400.109f. The standards established under this section shall reference applicable federal regulations related to </w:t>
      </w:r>
      <w:r w:rsidR="00A52590">
        <w:rPr>
          <w:rFonts w:ascii="Nirmala UI" w:eastAsia="Times New Roman" w:hAnsi="Nirmala UI" w:cs="Nirmala UI"/>
          <w:color w:val="000000"/>
          <w:sz w:val="20"/>
          <w:szCs w:val="20"/>
        </w:rPr>
        <w:t>M</w:t>
      </w:r>
      <w:r w:rsidRPr="00A52590">
        <w:rPr>
          <w:rFonts w:ascii="Nirmala UI" w:eastAsia="Times New Roman" w:hAnsi="Nirmala UI" w:cs="Nirmala UI"/>
          <w:color w:val="000000"/>
          <w:sz w:val="20"/>
          <w:szCs w:val="20"/>
        </w:rPr>
        <w:t>edicaid managed care programs and specify additional state requirements for specialty prepaid health plans. </w:t>
      </w:r>
    </w:p>
    <w:p w14:paraId="6288E780" w14:textId="77777777" w:rsidR="00822598" w:rsidRPr="00A52590" w:rsidRDefault="00822598" w:rsidP="00073B6F">
      <w:pPr>
        <w:spacing w:after="0" w:line="240" w:lineRule="auto"/>
        <w:ind w:left="720"/>
        <w:rPr>
          <w:rFonts w:ascii="Nirmala UI" w:hAnsi="Nirmala UI" w:cs="Nirmala UI"/>
          <w:sz w:val="20"/>
          <w:szCs w:val="20"/>
        </w:rPr>
      </w:pPr>
    </w:p>
    <w:p w14:paraId="312EF2B6" w14:textId="30B05262" w:rsidR="00232565" w:rsidRDefault="00232565" w:rsidP="000F703C">
      <w:pPr>
        <w:shd w:val="clear" w:color="auto" w:fill="FFFFFF"/>
        <w:spacing w:after="0" w:line="240" w:lineRule="auto"/>
        <w:rPr>
          <w:rFonts w:ascii="Nirmala UI" w:eastAsia="Times New Roman" w:hAnsi="Nirmala UI" w:cs="Nirmala UI"/>
          <w:color w:val="000000"/>
          <w:sz w:val="20"/>
          <w:szCs w:val="20"/>
        </w:rPr>
      </w:pPr>
    </w:p>
    <w:p w14:paraId="0A08C960" w14:textId="0D02F434" w:rsidR="00073B6F" w:rsidRPr="00073B6F" w:rsidRDefault="00073B6F" w:rsidP="000F703C">
      <w:pPr>
        <w:shd w:val="clear" w:color="auto" w:fill="FFFFFF"/>
        <w:spacing w:after="0" w:line="240" w:lineRule="auto"/>
        <w:rPr>
          <w:rFonts w:ascii="Nirmala UI" w:eastAsia="Times New Roman" w:hAnsi="Nirmala UI" w:cs="Nirmala UI"/>
          <w:b/>
          <w:bCs/>
          <w:color w:val="000000"/>
          <w:sz w:val="20"/>
          <w:szCs w:val="20"/>
        </w:rPr>
      </w:pPr>
      <w:r w:rsidRPr="00073B6F">
        <w:rPr>
          <w:rFonts w:ascii="Nirmala UI" w:eastAsia="Times New Roman" w:hAnsi="Nirmala UI" w:cs="Nirmala UI"/>
          <w:b/>
          <w:bCs/>
          <w:color w:val="000000"/>
          <w:sz w:val="20"/>
          <w:szCs w:val="20"/>
        </w:rPr>
        <w:t>Creation of regional entities (</w:t>
      </w:r>
      <w:r w:rsidR="007A0484">
        <w:rPr>
          <w:rFonts w:ascii="Nirmala UI" w:eastAsia="Times New Roman" w:hAnsi="Nirmala UI" w:cs="Nirmala UI"/>
          <w:b/>
          <w:bCs/>
          <w:color w:val="000000"/>
          <w:sz w:val="20"/>
          <w:szCs w:val="20"/>
        </w:rPr>
        <w:t>as the regional</w:t>
      </w:r>
      <w:r w:rsidRPr="00073B6F">
        <w:rPr>
          <w:rFonts w:ascii="Nirmala UI" w:eastAsia="Times New Roman" w:hAnsi="Nirmala UI" w:cs="Nirmala UI"/>
          <w:b/>
          <w:bCs/>
          <w:color w:val="000000"/>
          <w:sz w:val="20"/>
          <w:szCs w:val="20"/>
        </w:rPr>
        <w:t xml:space="preserve"> organizations t</w:t>
      </w:r>
      <w:r w:rsidR="007A0484">
        <w:rPr>
          <w:rFonts w:ascii="Nirmala UI" w:eastAsia="Times New Roman" w:hAnsi="Nirmala UI" w:cs="Nirmala UI"/>
          <w:b/>
          <w:bCs/>
          <w:color w:val="000000"/>
          <w:sz w:val="20"/>
          <w:szCs w:val="20"/>
        </w:rPr>
        <w:t>hat will</w:t>
      </w:r>
      <w:r w:rsidRPr="00073B6F">
        <w:rPr>
          <w:rFonts w:ascii="Nirmala UI" w:eastAsia="Times New Roman" w:hAnsi="Nirmala UI" w:cs="Nirmala UI"/>
          <w:b/>
          <w:bCs/>
          <w:color w:val="000000"/>
          <w:sz w:val="20"/>
          <w:szCs w:val="20"/>
        </w:rPr>
        <w:t xml:space="preserve"> serve as PIHPs for </w:t>
      </w:r>
      <w:r w:rsidR="007A0484">
        <w:rPr>
          <w:rFonts w:ascii="Nirmala UI" w:eastAsia="Times New Roman" w:hAnsi="Nirmala UI" w:cs="Nirmala UI"/>
          <w:b/>
          <w:bCs/>
          <w:color w:val="000000"/>
          <w:sz w:val="20"/>
          <w:szCs w:val="20"/>
        </w:rPr>
        <w:t xml:space="preserve">the </w:t>
      </w:r>
      <w:r w:rsidRPr="00073B6F">
        <w:rPr>
          <w:rFonts w:ascii="Nirmala UI" w:eastAsia="Times New Roman" w:hAnsi="Nirmala UI" w:cs="Nirmala UI"/>
          <w:b/>
          <w:bCs/>
          <w:color w:val="000000"/>
          <w:sz w:val="20"/>
          <w:szCs w:val="20"/>
        </w:rPr>
        <w:t>CMHSPs</w:t>
      </w:r>
      <w:r w:rsidR="007A0484">
        <w:rPr>
          <w:rFonts w:ascii="Nirmala UI" w:eastAsia="Times New Roman" w:hAnsi="Nirmala UI" w:cs="Nirmala UI"/>
          <w:b/>
          <w:bCs/>
          <w:color w:val="000000"/>
          <w:sz w:val="20"/>
          <w:szCs w:val="20"/>
        </w:rPr>
        <w:t xml:space="preserve"> in the region</w:t>
      </w:r>
      <w:r w:rsidRPr="00073B6F">
        <w:rPr>
          <w:rFonts w:ascii="Nirmala UI" w:eastAsia="Times New Roman" w:hAnsi="Nirmala UI" w:cs="Nirmala UI"/>
          <w:b/>
          <w:bCs/>
          <w:color w:val="000000"/>
          <w:sz w:val="20"/>
          <w:szCs w:val="20"/>
        </w:rPr>
        <w:t>):</w:t>
      </w:r>
    </w:p>
    <w:p w14:paraId="4F99F78C" w14:textId="77777777" w:rsidR="00073B6F" w:rsidRPr="00073B6F" w:rsidRDefault="00073B6F" w:rsidP="000F703C">
      <w:pPr>
        <w:shd w:val="clear" w:color="auto" w:fill="FFFFFF"/>
        <w:spacing w:after="0" w:line="240" w:lineRule="auto"/>
        <w:rPr>
          <w:rFonts w:ascii="Nirmala UI" w:eastAsia="Times New Roman" w:hAnsi="Nirmala UI" w:cs="Nirmala UI"/>
          <w:b/>
          <w:bCs/>
          <w:color w:val="000000"/>
          <w:sz w:val="20"/>
          <w:szCs w:val="20"/>
        </w:rPr>
      </w:pPr>
    </w:p>
    <w:p w14:paraId="08B3AA54" w14:textId="77777777" w:rsidR="00073B6F" w:rsidRDefault="00073B6F" w:rsidP="00073B6F">
      <w:pPr>
        <w:shd w:val="clear" w:color="auto" w:fill="FFFFFF"/>
        <w:spacing w:after="0" w:line="240" w:lineRule="auto"/>
        <w:ind w:left="720"/>
        <w:rPr>
          <w:rFonts w:ascii="Nirmala UI" w:eastAsia="Times New Roman" w:hAnsi="Nirmala UI" w:cs="Nirmala UI"/>
          <w:color w:val="000000"/>
          <w:sz w:val="20"/>
          <w:szCs w:val="20"/>
        </w:rPr>
      </w:pPr>
      <w:r>
        <w:rPr>
          <w:rFonts w:ascii="Nirmala UI" w:eastAsia="Times New Roman" w:hAnsi="Nirmala UI" w:cs="Nirmala UI"/>
          <w:color w:val="000000"/>
          <w:sz w:val="20"/>
          <w:szCs w:val="20"/>
        </w:rPr>
        <w:t>Michigan Mental Health Code</w:t>
      </w:r>
    </w:p>
    <w:p w14:paraId="70445667" w14:textId="4C8978D3" w:rsidR="00073B6F" w:rsidRDefault="00073B6F" w:rsidP="00073B6F">
      <w:pPr>
        <w:spacing w:after="0" w:line="240" w:lineRule="auto"/>
        <w:ind w:left="720"/>
        <w:rPr>
          <w:rFonts w:ascii="Nirmala UI" w:eastAsia="Times New Roman" w:hAnsi="Nirmala UI" w:cs="Nirmala UI"/>
          <w:color w:val="000000"/>
          <w:sz w:val="20"/>
          <w:szCs w:val="20"/>
        </w:rPr>
      </w:pPr>
      <w:r w:rsidRPr="00A52590">
        <w:rPr>
          <w:rFonts w:ascii="Nirmala UI" w:eastAsia="Times New Roman" w:hAnsi="Nirmala UI" w:cs="Nirmala UI"/>
          <w:color w:val="000000"/>
          <w:sz w:val="20"/>
          <w:szCs w:val="20"/>
        </w:rPr>
        <w:t xml:space="preserve">Sec. 204b. </w:t>
      </w:r>
      <w:r w:rsidRPr="00A52590">
        <w:rPr>
          <w:rFonts w:ascii="Nirmala UI" w:eastAsia="Times New Roman" w:hAnsi="Nirmala UI" w:cs="Nirmala UI"/>
          <w:color w:val="000000"/>
          <w:sz w:val="20"/>
          <w:szCs w:val="20"/>
          <w:shd w:val="clear" w:color="auto" w:fill="FFFFFF"/>
        </w:rPr>
        <w:t>Regional entity</w:t>
      </w:r>
    </w:p>
    <w:p w14:paraId="77CC307E" w14:textId="77777777" w:rsidR="00073B6F" w:rsidRPr="00A52590" w:rsidRDefault="00073B6F" w:rsidP="000F703C">
      <w:pPr>
        <w:shd w:val="clear" w:color="auto" w:fill="FFFFFF"/>
        <w:spacing w:after="0" w:line="240" w:lineRule="auto"/>
        <w:rPr>
          <w:rFonts w:ascii="Nirmala UI" w:eastAsia="Times New Roman" w:hAnsi="Nirmala UI" w:cs="Nirmala UI"/>
          <w:color w:val="000000"/>
          <w:sz w:val="20"/>
          <w:szCs w:val="20"/>
        </w:rPr>
      </w:pPr>
    </w:p>
    <w:p w14:paraId="34A67D53"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b/>
          <w:bCs/>
          <w:color w:val="000000"/>
          <w:sz w:val="20"/>
          <w:szCs w:val="20"/>
        </w:rPr>
        <w:t xml:space="preserve">    (1) A combination of community mental health organizations or authorities may establish a regional entity by adopting bylaws that satisfy the requirements of this section. A community mental health agency may combine with a community mental health organization or authority to establish a regional entity if the board of commissioners of the county or counties represented by the community mental health agency adopts bylaws that satisfy the requirements of this section. </w:t>
      </w:r>
      <w:proofErr w:type="gramStart"/>
      <w:r w:rsidRPr="00467744">
        <w:rPr>
          <w:rFonts w:ascii="Nirmala UI" w:eastAsia="Times New Roman" w:hAnsi="Nirmala UI" w:cs="Nirmala UI"/>
          <w:color w:val="000000"/>
          <w:sz w:val="20"/>
          <w:szCs w:val="20"/>
        </w:rPr>
        <w:t>All of</w:t>
      </w:r>
      <w:proofErr w:type="gramEnd"/>
      <w:r w:rsidRPr="00467744">
        <w:rPr>
          <w:rFonts w:ascii="Nirmala UI" w:eastAsia="Times New Roman" w:hAnsi="Nirmala UI" w:cs="Nirmala UI"/>
          <w:color w:val="000000"/>
          <w:sz w:val="20"/>
          <w:szCs w:val="20"/>
        </w:rPr>
        <w:t xml:space="preserve"> the following shall be stated in the bylaws establishing the regional entity:</w:t>
      </w:r>
    </w:p>
    <w:p w14:paraId="33E9BD9C"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xml:space="preserve">    (a) The purpose and power to be exercised by the regional entity to carry out the provisions of this act, including the manner by which the purpose shall be </w:t>
      </w:r>
      <w:proofErr w:type="gramStart"/>
      <w:r w:rsidRPr="00467744">
        <w:rPr>
          <w:rFonts w:ascii="Nirmala UI" w:eastAsia="Times New Roman" w:hAnsi="Nirmala UI" w:cs="Nirmala UI"/>
          <w:color w:val="000000"/>
          <w:sz w:val="20"/>
          <w:szCs w:val="20"/>
        </w:rPr>
        <w:t>accomplished</w:t>
      </w:r>
      <w:proofErr w:type="gramEnd"/>
      <w:r w:rsidRPr="00467744">
        <w:rPr>
          <w:rFonts w:ascii="Nirmala UI" w:eastAsia="Times New Roman" w:hAnsi="Nirmala UI" w:cs="Nirmala UI"/>
          <w:color w:val="000000"/>
          <w:sz w:val="20"/>
          <w:szCs w:val="20"/>
        </w:rPr>
        <w:t xml:space="preserve"> or the power shall be exercised.</w:t>
      </w:r>
    </w:p>
    <w:p w14:paraId="29989C71"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xml:space="preserve">    (b) The </w:t>
      </w:r>
      <w:proofErr w:type="gramStart"/>
      <w:r w:rsidRPr="00467744">
        <w:rPr>
          <w:rFonts w:ascii="Nirmala UI" w:eastAsia="Times New Roman" w:hAnsi="Nirmala UI" w:cs="Nirmala UI"/>
          <w:color w:val="000000"/>
          <w:sz w:val="20"/>
          <w:szCs w:val="20"/>
        </w:rPr>
        <w:t>manner in which</w:t>
      </w:r>
      <w:proofErr w:type="gramEnd"/>
      <w:r w:rsidRPr="00467744">
        <w:rPr>
          <w:rFonts w:ascii="Nirmala UI" w:eastAsia="Times New Roman" w:hAnsi="Nirmala UI" w:cs="Nirmala UI"/>
          <w:color w:val="000000"/>
          <w:sz w:val="20"/>
          <w:szCs w:val="20"/>
        </w:rPr>
        <w:t xml:space="preserve"> a community mental health services program will participate in governing the regional entity, including, but not limited to, all of the following:</w:t>
      </w:r>
    </w:p>
    <w:p w14:paraId="16C6767D"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(i) Whether a community mental health services program that subsequently participates in the regional entity may participate in governing activities.</w:t>
      </w:r>
    </w:p>
    <w:p w14:paraId="124E6196"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(ii) The circumstances under which a participating community mental health services program may withdraw from the regional entity and the notice required for that withdrawal.</w:t>
      </w:r>
    </w:p>
    <w:p w14:paraId="4D2D2DFD"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(iii) The process for designating the regional entity's officers and the method of selecting the officers. This process shall include appointing a fiscal officer who shall receive, deposit, invest, and disburse the regional entity's funds in the manner authorized by the bylaws or the regional entity's governing body. A fiscal officer may hold another office or other employment with the regional entity or a participating community mental health services program.</w:t>
      </w:r>
    </w:p>
    <w:p w14:paraId="0A914B2F"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xml:space="preserve">    (c) The </w:t>
      </w:r>
      <w:proofErr w:type="gramStart"/>
      <w:r w:rsidRPr="00467744">
        <w:rPr>
          <w:rFonts w:ascii="Nirmala UI" w:eastAsia="Times New Roman" w:hAnsi="Nirmala UI" w:cs="Nirmala UI"/>
          <w:color w:val="000000"/>
          <w:sz w:val="20"/>
          <w:szCs w:val="20"/>
        </w:rPr>
        <w:t>manner in which</w:t>
      </w:r>
      <w:proofErr w:type="gramEnd"/>
      <w:r w:rsidRPr="00467744">
        <w:rPr>
          <w:rFonts w:ascii="Nirmala UI" w:eastAsia="Times New Roman" w:hAnsi="Nirmala UI" w:cs="Nirmala UI"/>
          <w:color w:val="000000"/>
          <w:sz w:val="20"/>
          <w:szCs w:val="20"/>
        </w:rPr>
        <w:t xml:space="preserve"> the regional entity's assets and liabilities shall be allocated to each participating community mental health services program, including, at a minimum, all of the following:</w:t>
      </w:r>
    </w:p>
    <w:p w14:paraId="6772FF2F"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(i) The manner for equitably providing for, obtaining, and allocating revenues derived from a federal or state grant or loan, a gift, bequest, grant, or loan from a private source, or an insurance payment or service fee.</w:t>
      </w:r>
    </w:p>
    <w:p w14:paraId="469DFB5F"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(ii) The method or formula for equitably allocating and financing the regional entity's capital and operating costs, payments to reserve funds authorized by law, and payments of principal and interest on obligations.</w:t>
      </w:r>
    </w:p>
    <w:p w14:paraId="52A83E34"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(iii) The method for allocating any of the regional entity's other assets.</w:t>
      </w:r>
    </w:p>
    <w:p w14:paraId="5FFEB82E"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xml:space="preserve">    (iv) The </w:t>
      </w:r>
      <w:proofErr w:type="gramStart"/>
      <w:r w:rsidRPr="00467744">
        <w:rPr>
          <w:rFonts w:ascii="Nirmala UI" w:eastAsia="Times New Roman" w:hAnsi="Nirmala UI" w:cs="Nirmala UI"/>
          <w:color w:val="000000"/>
          <w:sz w:val="20"/>
          <w:szCs w:val="20"/>
        </w:rPr>
        <w:t>manner in which</w:t>
      </w:r>
      <w:proofErr w:type="gramEnd"/>
      <w:r w:rsidRPr="00467744">
        <w:rPr>
          <w:rFonts w:ascii="Nirmala UI" w:eastAsia="Times New Roman" w:hAnsi="Nirmala UI" w:cs="Nirmala UI"/>
          <w:color w:val="000000"/>
          <w:sz w:val="20"/>
          <w:szCs w:val="20"/>
        </w:rPr>
        <w:t>, after the completion of its purpose as specified in the regional entity's bylaws, any surplus funds shall be returned to the participating community mental health services programs.</w:t>
      </w:r>
    </w:p>
    <w:p w14:paraId="18FB9B7C"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xml:space="preserve">    (d) The </w:t>
      </w:r>
      <w:proofErr w:type="gramStart"/>
      <w:r w:rsidRPr="00467744">
        <w:rPr>
          <w:rFonts w:ascii="Nirmala UI" w:eastAsia="Times New Roman" w:hAnsi="Nirmala UI" w:cs="Nirmala UI"/>
          <w:color w:val="000000"/>
          <w:sz w:val="20"/>
          <w:szCs w:val="20"/>
        </w:rPr>
        <w:t>manner in which</w:t>
      </w:r>
      <w:proofErr w:type="gramEnd"/>
      <w:r w:rsidRPr="00467744">
        <w:rPr>
          <w:rFonts w:ascii="Nirmala UI" w:eastAsia="Times New Roman" w:hAnsi="Nirmala UI" w:cs="Nirmala UI"/>
          <w:color w:val="000000"/>
          <w:sz w:val="20"/>
          <w:szCs w:val="20"/>
        </w:rPr>
        <w:t xml:space="preserve"> a participating community mental health services program's special fund account created under section 226a shall be allocated.</w:t>
      </w:r>
    </w:p>
    <w:p w14:paraId="21BEB819"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xml:space="preserve">    (e) A process providing for strict accountability of all funds and the </w:t>
      </w:r>
      <w:proofErr w:type="gramStart"/>
      <w:r w:rsidRPr="00467744">
        <w:rPr>
          <w:rFonts w:ascii="Nirmala UI" w:eastAsia="Times New Roman" w:hAnsi="Nirmala UI" w:cs="Nirmala UI"/>
          <w:color w:val="000000"/>
          <w:sz w:val="20"/>
          <w:szCs w:val="20"/>
        </w:rPr>
        <w:t>manner in which</w:t>
      </w:r>
      <w:proofErr w:type="gramEnd"/>
      <w:r w:rsidRPr="00467744">
        <w:rPr>
          <w:rFonts w:ascii="Nirmala UI" w:eastAsia="Times New Roman" w:hAnsi="Nirmala UI" w:cs="Nirmala UI"/>
          <w:color w:val="000000"/>
          <w:sz w:val="20"/>
          <w:szCs w:val="20"/>
        </w:rPr>
        <w:t xml:space="preserve"> reports, including an annual independent audit of all the regional entity's receipts and disbursements, shall be prepared and presented.</w:t>
      </w:r>
    </w:p>
    <w:p w14:paraId="79C2D1E6"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xml:space="preserve">    (f) The </w:t>
      </w:r>
      <w:proofErr w:type="gramStart"/>
      <w:r w:rsidRPr="00467744">
        <w:rPr>
          <w:rFonts w:ascii="Nirmala UI" w:eastAsia="Times New Roman" w:hAnsi="Nirmala UI" w:cs="Nirmala UI"/>
          <w:color w:val="000000"/>
          <w:sz w:val="20"/>
          <w:szCs w:val="20"/>
        </w:rPr>
        <w:t>manner in which</w:t>
      </w:r>
      <w:proofErr w:type="gramEnd"/>
      <w:r w:rsidRPr="00467744">
        <w:rPr>
          <w:rFonts w:ascii="Nirmala UI" w:eastAsia="Times New Roman" w:hAnsi="Nirmala UI" w:cs="Nirmala UI"/>
          <w:color w:val="000000"/>
          <w:sz w:val="20"/>
          <w:szCs w:val="20"/>
        </w:rPr>
        <w:t xml:space="preserve"> the regional entity shall enter into contracts including a contract involving the acquisition, ownership, custody, operation, maintenance, lease, or sale of real or personal property and the disposition, division, or distribution of property acquired through the execution of the contract.</w:t>
      </w:r>
    </w:p>
    <w:p w14:paraId="6098035D"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(g) The manner for adjudicating a dispute or disagreement among participating community mental health services programs.</w:t>
      </w:r>
    </w:p>
    <w:p w14:paraId="3CFC43A6"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xml:space="preserve">    (h) The effect of a participating community mental health service program's failure to pay its designated share of the regional entity's costs and expenses, and the rights of the other participating community mental health services programs </w:t>
      </w:r>
      <w:proofErr w:type="gramStart"/>
      <w:r w:rsidRPr="00467744">
        <w:rPr>
          <w:rFonts w:ascii="Nirmala UI" w:eastAsia="Times New Roman" w:hAnsi="Nirmala UI" w:cs="Nirmala UI"/>
          <w:color w:val="000000"/>
          <w:sz w:val="20"/>
          <w:szCs w:val="20"/>
        </w:rPr>
        <w:t>as a result of</w:t>
      </w:r>
      <w:proofErr w:type="gramEnd"/>
      <w:r w:rsidRPr="00467744">
        <w:rPr>
          <w:rFonts w:ascii="Nirmala UI" w:eastAsia="Times New Roman" w:hAnsi="Nirmala UI" w:cs="Nirmala UI"/>
          <w:color w:val="000000"/>
          <w:sz w:val="20"/>
          <w:szCs w:val="20"/>
        </w:rPr>
        <w:t xml:space="preserve"> that failure.</w:t>
      </w:r>
    </w:p>
    <w:p w14:paraId="2F2F5B80"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(i) The process and vote required to amend the bylaws.</w:t>
      </w:r>
    </w:p>
    <w:p w14:paraId="1D6CE03D"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(j) Any other necessary and proper matter agreed to by the participating community mental health services programs.</w:t>
      </w:r>
    </w:p>
    <w:p w14:paraId="4D5888B0" w14:textId="5D27B701"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xml:space="preserve">   (2) Except as otherwise stated in the bylaws, a regional entity has </w:t>
      </w:r>
      <w:proofErr w:type="gramStart"/>
      <w:r w:rsidRPr="00467744">
        <w:rPr>
          <w:rFonts w:ascii="Nirmala UI" w:eastAsia="Times New Roman" w:hAnsi="Nirmala UI" w:cs="Nirmala UI"/>
          <w:color w:val="000000"/>
          <w:sz w:val="20"/>
          <w:szCs w:val="20"/>
        </w:rPr>
        <w:t>all of</w:t>
      </w:r>
      <w:proofErr w:type="gramEnd"/>
      <w:r w:rsidRPr="00467744">
        <w:rPr>
          <w:rFonts w:ascii="Nirmala UI" w:eastAsia="Times New Roman" w:hAnsi="Nirmala UI" w:cs="Nirmala UI"/>
          <w:color w:val="000000"/>
          <w:sz w:val="20"/>
          <w:szCs w:val="20"/>
        </w:rPr>
        <w:t xml:space="preserve"> the following powers:</w:t>
      </w:r>
    </w:p>
    <w:p w14:paraId="5816349F"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xml:space="preserve">    (a) The power, privilege, or authority that the participating community mental health services programs </w:t>
      </w:r>
      <w:proofErr w:type="gramStart"/>
      <w:r w:rsidRPr="00467744">
        <w:rPr>
          <w:rFonts w:ascii="Nirmala UI" w:eastAsia="Times New Roman" w:hAnsi="Nirmala UI" w:cs="Nirmala UI"/>
          <w:color w:val="000000"/>
          <w:sz w:val="20"/>
          <w:szCs w:val="20"/>
        </w:rPr>
        <w:t>share in common</w:t>
      </w:r>
      <w:proofErr w:type="gramEnd"/>
      <w:r w:rsidRPr="00467744">
        <w:rPr>
          <w:rFonts w:ascii="Nirmala UI" w:eastAsia="Times New Roman" w:hAnsi="Nirmala UI" w:cs="Nirmala UI"/>
          <w:color w:val="000000"/>
          <w:sz w:val="20"/>
          <w:szCs w:val="20"/>
        </w:rPr>
        <w:t xml:space="preserve"> and may exercise separately under this act, whether or not that power, privilege, or authority is specified in the bylaws establishing the regional entity.</w:t>
      </w:r>
    </w:p>
    <w:p w14:paraId="44C93DAB"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(b) The power to contract with the state to serve as the Medicaid specialty service prepaid health plan for the designated service areas of the participating community mental health services programs.</w:t>
      </w:r>
    </w:p>
    <w:p w14:paraId="42CA2475"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xml:space="preserve">    (c) The power to accept funds, grants, gifts, or services from the federal government or a federal agency, the state or a state department, agency, instrumentality, or political subdivision, or any other governmental unit </w:t>
      </w:r>
      <w:proofErr w:type="gramStart"/>
      <w:r w:rsidRPr="00467744">
        <w:rPr>
          <w:rFonts w:ascii="Nirmala UI" w:eastAsia="Times New Roman" w:hAnsi="Nirmala UI" w:cs="Nirmala UI"/>
          <w:color w:val="000000"/>
          <w:sz w:val="20"/>
          <w:szCs w:val="20"/>
        </w:rPr>
        <w:t>whether or not</w:t>
      </w:r>
      <w:proofErr w:type="gramEnd"/>
      <w:r w:rsidRPr="00467744">
        <w:rPr>
          <w:rFonts w:ascii="Nirmala UI" w:eastAsia="Times New Roman" w:hAnsi="Nirmala UI" w:cs="Nirmala UI"/>
          <w:color w:val="000000"/>
          <w:sz w:val="20"/>
          <w:szCs w:val="20"/>
        </w:rPr>
        <w:t xml:space="preserve"> that governmental unit participates in the regional entity, and from a private or civic source.</w:t>
      </w:r>
    </w:p>
    <w:p w14:paraId="7FA0EF28" w14:textId="129E5142"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xml:space="preserve">   (d) The power to </w:t>
      </w:r>
      <w:proofErr w:type="gramStart"/>
      <w:r w:rsidRPr="00467744">
        <w:rPr>
          <w:rFonts w:ascii="Nirmala UI" w:eastAsia="Times New Roman" w:hAnsi="Nirmala UI" w:cs="Nirmala UI"/>
          <w:color w:val="000000"/>
          <w:sz w:val="20"/>
          <w:szCs w:val="20"/>
        </w:rPr>
        <w:t>enter into</w:t>
      </w:r>
      <w:proofErr w:type="gramEnd"/>
      <w:r w:rsidRPr="00467744">
        <w:rPr>
          <w:rFonts w:ascii="Nirmala UI" w:eastAsia="Times New Roman" w:hAnsi="Nirmala UI" w:cs="Nirmala UI"/>
          <w:color w:val="000000"/>
          <w:sz w:val="20"/>
          <w:szCs w:val="20"/>
        </w:rPr>
        <w:t xml:space="preserve"> a contract with a participating community mental health service program for any service to be performed for, by, or from the participating community mental health services program.</w:t>
      </w:r>
    </w:p>
    <w:p w14:paraId="18DFB311"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(e) The power to create a risk pool and take other action as necessary to reduce the risk that a participating community mental health services program otherwise bears individually.</w:t>
      </w:r>
    </w:p>
    <w:p w14:paraId="6DDA3197"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(3) A regional entity established under this section is a public governmental entity separate from the county, authority, or organization that establishes it.</w:t>
      </w:r>
    </w:p>
    <w:p w14:paraId="228FD360"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(4) All the privileges and immunity from liability and exemptions from laws, ordinances, and rules provided under section 205(3)(b) to county community mental health service programs and their board members, officers, and administrators, and county elected officials and employees of county government are retained by a regional entity created under this section and the regional entity's board members, officers, agents, and employees.</w:t>
      </w:r>
    </w:p>
    <w:p w14:paraId="37CF1888"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(5) A regional entity shall provide an annual report of its activities to each participating community mental health services program.</w:t>
      </w:r>
    </w:p>
    <w:p w14:paraId="02FA838A"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(6) The regional entity's bylaws shall be filed with the clerk of each county in which a participating community mental health services program is located and with the secretary of state, before the bylaws take effect.</w:t>
      </w:r>
    </w:p>
    <w:p w14:paraId="7259FB9A"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xml:space="preserve">    (7) If a regional entity assumes the duties of a participating community mental health services program or contracts with a private individual or entity to assume the duties of a participating community mental health services program, the regional entity shall comply with </w:t>
      </w:r>
      <w:proofErr w:type="gramStart"/>
      <w:r w:rsidRPr="00467744">
        <w:rPr>
          <w:rFonts w:ascii="Nirmala UI" w:eastAsia="Times New Roman" w:hAnsi="Nirmala UI" w:cs="Nirmala UI"/>
          <w:color w:val="000000"/>
          <w:sz w:val="20"/>
          <w:szCs w:val="20"/>
        </w:rPr>
        <w:t>all of</w:t>
      </w:r>
      <w:proofErr w:type="gramEnd"/>
      <w:r w:rsidRPr="00467744">
        <w:rPr>
          <w:rFonts w:ascii="Nirmala UI" w:eastAsia="Times New Roman" w:hAnsi="Nirmala UI" w:cs="Nirmala UI"/>
          <w:color w:val="000000"/>
          <w:sz w:val="20"/>
          <w:szCs w:val="20"/>
        </w:rPr>
        <w:t xml:space="preserve"> the following:</w:t>
      </w:r>
    </w:p>
    <w:p w14:paraId="4A522635"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(a) The manner of employing, compensating, transferring, or discharging necessary personnel is subject to the provisions of the applicable civil service and merit systems and the following restrictions:</w:t>
      </w:r>
    </w:p>
    <w:p w14:paraId="657B8641" w14:textId="5EA006A0"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(i) An employee of a regional entity is a public employee.</w:t>
      </w:r>
    </w:p>
    <w:p w14:paraId="28D4EBBA"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(ii) A regional entity and its employees are subject to 1947 PA 336, MCL 423.201 to 423.217.</w:t>
      </w:r>
    </w:p>
    <w:p w14:paraId="1523FE35"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(b) At the time a regional entity is established under this section, the employees of the participating community mental health services program who are transferred to the regional entity and appointed as employees shall retain all the rights and benefits for 1 year. If at the time a regional entity is established under this section a participating community mental health services program ceases to operate, the employees of the participating community mental health services program shall be transferred to the regional entity and appointed as employees who shall retain all the rights and benefits for 1 year. An employee of the regional entity shall not, by reason of the transfer, be placed in a worse position for a period of 1 year with respect to worker's compensation, pension, seniority, wages, sick leave, vacation, health and welfare insurance, or another benefit that the employee had as an employee of the participating community mental health services program. A transferred employee's accrued benefits or credits shall not be diminished by reason of the transfer.</w:t>
      </w:r>
    </w:p>
    <w:p w14:paraId="2EC6253F" w14:textId="77777777" w:rsidR="00467744" w:rsidRPr="00467744" w:rsidRDefault="00467744" w:rsidP="00467744">
      <w:pPr>
        <w:shd w:val="clear" w:color="auto" w:fill="FFFFFF"/>
        <w:spacing w:after="0" w:line="240" w:lineRule="auto"/>
        <w:ind w:left="720"/>
        <w:rPr>
          <w:rFonts w:ascii="Nirmala UI" w:eastAsia="Times New Roman" w:hAnsi="Nirmala UI" w:cs="Nirmala UI"/>
          <w:color w:val="000000"/>
          <w:sz w:val="20"/>
          <w:szCs w:val="20"/>
        </w:rPr>
      </w:pPr>
      <w:r w:rsidRPr="00467744">
        <w:rPr>
          <w:rFonts w:ascii="Nirmala UI" w:eastAsia="Times New Roman" w:hAnsi="Nirmala UI" w:cs="Nirmala UI"/>
          <w:color w:val="000000"/>
          <w:sz w:val="20"/>
          <w:szCs w:val="20"/>
        </w:rPr>
        <w:t>    (c) If a participating community mental health services program was the designated employer or participated in the development of a collective bargaining agreement, the regional entity assumes and is bound by the existing collective bargaining agreement. Establishing a regional entity does not adversely affect existing rights or obligations contained in the existing collective bargaining agreement. For the purposes of this subsection, "participation in the development of a collective bargaining agreement" means that a representative of the participating community mental health services program actively participated in bargaining sessions with the employer representative and union or was consulted during the bargaining process.</w:t>
      </w:r>
    </w:p>
    <w:p w14:paraId="5F00B009" w14:textId="028FAE8B" w:rsidR="00232565" w:rsidRPr="00A52590" w:rsidRDefault="00232565" w:rsidP="00467744">
      <w:pPr>
        <w:shd w:val="clear" w:color="auto" w:fill="FFFFFF"/>
        <w:spacing w:after="0" w:line="240" w:lineRule="auto"/>
        <w:ind w:left="720"/>
        <w:rPr>
          <w:rFonts w:ascii="Nirmala UI" w:eastAsia="Times New Roman" w:hAnsi="Nirmala UI" w:cs="Nirmala UI"/>
          <w:color w:val="000000"/>
          <w:sz w:val="20"/>
          <w:szCs w:val="20"/>
        </w:rPr>
      </w:pPr>
      <w:r w:rsidRPr="00A52590">
        <w:rPr>
          <w:rFonts w:ascii="Nirmala UI" w:eastAsia="Times New Roman" w:hAnsi="Nirmala UI" w:cs="Nirmala UI"/>
          <w:b/>
          <w:bCs/>
          <w:color w:val="000000"/>
          <w:sz w:val="20"/>
          <w:szCs w:val="20"/>
        </w:rPr>
        <w:t>  </w:t>
      </w:r>
    </w:p>
    <w:p w14:paraId="78C6F5AD" w14:textId="455F2E5B" w:rsidR="007A0484" w:rsidRDefault="007A0484">
      <w:pPr>
        <w:rPr>
          <w:rFonts w:ascii="Nirmala UI" w:eastAsia="Times New Roman" w:hAnsi="Nirmala UI" w:cs="Nirmala UI"/>
          <w:color w:val="000000"/>
          <w:sz w:val="24"/>
          <w:szCs w:val="24"/>
        </w:rPr>
      </w:pPr>
      <w:r>
        <w:rPr>
          <w:rFonts w:ascii="Nirmala UI" w:eastAsia="Times New Roman" w:hAnsi="Nirmala UI" w:cs="Nirmala UI"/>
          <w:color w:val="000000"/>
          <w:sz w:val="24"/>
          <w:szCs w:val="24"/>
        </w:rPr>
        <w:br w:type="page"/>
      </w:r>
    </w:p>
    <w:p w14:paraId="6F822D20" w14:textId="77777777" w:rsidR="003474BC" w:rsidRDefault="003474BC" w:rsidP="000F703C">
      <w:pPr>
        <w:shd w:val="clear" w:color="auto" w:fill="FFFFFF"/>
        <w:spacing w:after="0" w:line="240" w:lineRule="auto"/>
        <w:rPr>
          <w:rFonts w:ascii="Nirmala UI" w:eastAsia="Times New Roman" w:hAnsi="Nirmala UI" w:cs="Nirmala UI"/>
          <w:color w:val="000000"/>
          <w:sz w:val="24"/>
          <w:szCs w:val="24"/>
        </w:rPr>
      </w:pPr>
    </w:p>
    <w:p w14:paraId="06135FF5" w14:textId="54DCFC20" w:rsidR="0042052D" w:rsidRPr="0042052D" w:rsidRDefault="00073B6F" w:rsidP="000F703C">
      <w:pPr>
        <w:shd w:val="clear" w:color="auto" w:fill="FFFFFF"/>
        <w:spacing w:after="0" w:line="240" w:lineRule="auto"/>
        <w:rPr>
          <w:rFonts w:ascii="Nirmala UI" w:eastAsia="Times New Roman" w:hAnsi="Nirmala UI" w:cs="Nirmala UI"/>
          <w:b/>
          <w:bCs/>
          <w:color w:val="000000"/>
          <w:sz w:val="20"/>
          <w:szCs w:val="20"/>
        </w:rPr>
      </w:pPr>
      <w:r w:rsidRPr="0042052D">
        <w:rPr>
          <w:rFonts w:ascii="Nirmala UI" w:eastAsia="Times New Roman" w:hAnsi="Nirmala UI" w:cs="Nirmala UI"/>
          <w:b/>
          <w:bCs/>
          <w:color w:val="000000"/>
          <w:sz w:val="20"/>
          <w:szCs w:val="20"/>
        </w:rPr>
        <w:t>PIHPs</w:t>
      </w:r>
      <w:r w:rsidR="0042052D" w:rsidRPr="0042052D">
        <w:rPr>
          <w:rFonts w:ascii="Nirmala UI" w:eastAsia="Times New Roman" w:hAnsi="Nirmala UI" w:cs="Nirmala UI"/>
          <w:b/>
          <w:bCs/>
          <w:color w:val="000000"/>
          <w:sz w:val="20"/>
          <w:szCs w:val="20"/>
        </w:rPr>
        <w:t xml:space="preserve"> as public substance use disorder coordinating organization:</w:t>
      </w:r>
    </w:p>
    <w:p w14:paraId="44610247" w14:textId="77777777" w:rsidR="0042052D" w:rsidRDefault="0042052D" w:rsidP="000F703C">
      <w:pPr>
        <w:shd w:val="clear" w:color="auto" w:fill="FFFFFF"/>
        <w:spacing w:after="0" w:line="240" w:lineRule="auto"/>
        <w:rPr>
          <w:rFonts w:ascii="Nirmala UI" w:eastAsia="Times New Roman" w:hAnsi="Nirmala UI" w:cs="Nirmala UI"/>
          <w:color w:val="000000"/>
          <w:sz w:val="20"/>
          <w:szCs w:val="20"/>
        </w:rPr>
      </w:pPr>
    </w:p>
    <w:p w14:paraId="39D1A59F" w14:textId="3054E850" w:rsidR="003474BC" w:rsidRPr="003474BC" w:rsidRDefault="003474BC" w:rsidP="0042052D">
      <w:pPr>
        <w:shd w:val="clear" w:color="auto" w:fill="FFFFFF"/>
        <w:spacing w:after="0" w:line="240" w:lineRule="auto"/>
        <w:ind w:left="720"/>
        <w:rPr>
          <w:rFonts w:ascii="Nirmala UI" w:eastAsia="Times New Roman" w:hAnsi="Nirmala UI" w:cs="Nirmala UI"/>
          <w:color w:val="000000"/>
          <w:sz w:val="20"/>
          <w:szCs w:val="20"/>
        </w:rPr>
      </w:pPr>
      <w:r w:rsidRPr="003474BC">
        <w:rPr>
          <w:rFonts w:ascii="Nirmala UI" w:eastAsia="Times New Roman" w:hAnsi="Nirmala UI" w:cs="Nirmala UI"/>
          <w:color w:val="000000"/>
          <w:sz w:val="20"/>
          <w:szCs w:val="20"/>
        </w:rPr>
        <w:t>Michigan Mental Health Code</w:t>
      </w:r>
      <w:r w:rsidR="00073B6F">
        <w:rPr>
          <w:rFonts w:ascii="Nirmala UI" w:eastAsia="Times New Roman" w:hAnsi="Nirmala UI" w:cs="Nirmala UI"/>
          <w:color w:val="000000"/>
          <w:sz w:val="20"/>
          <w:szCs w:val="20"/>
        </w:rPr>
        <w:tab/>
      </w:r>
    </w:p>
    <w:p w14:paraId="7DB69550" w14:textId="0DFE031B" w:rsidR="003474BC" w:rsidRPr="003474BC" w:rsidRDefault="003474BC" w:rsidP="0042052D">
      <w:pPr>
        <w:shd w:val="clear" w:color="auto" w:fill="FFFFFF"/>
        <w:spacing w:after="0" w:line="240" w:lineRule="auto"/>
        <w:ind w:left="720"/>
        <w:rPr>
          <w:rFonts w:ascii="Nirmala UI" w:eastAsia="Times New Roman" w:hAnsi="Nirmala UI" w:cs="Nirmala UI"/>
          <w:color w:val="212529"/>
          <w:sz w:val="20"/>
          <w:szCs w:val="20"/>
        </w:rPr>
      </w:pPr>
      <w:r w:rsidRPr="003474BC">
        <w:rPr>
          <w:rFonts w:ascii="Nirmala UI" w:eastAsia="Times New Roman" w:hAnsi="Nirmala UI" w:cs="Nirmala UI"/>
          <w:color w:val="212529"/>
          <w:sz w:val="20"/>
          <w:szCs w:val="20"/>
        </w:rPr>
        <w:t>Sec. 210.</w:t>
      </w:r>
    </w:p>
    <w:p w14:paraId="608B1951" w14:textId="77777777" w:rsidR="003474BC" w:rsidRPr="003474BC" w:rsidRDefault="003474BC" w:rsidP="0042052D">
      <w:pPr>
        <w:shd w:val="clear" w:color="auto" w:fill="FDFDFF"/>
        <w:spacing w:after="0" w:line="240" w:lineRule="auto"/>
        <w:ind w:left="720"/>
        <w:rPr>
          <w:rFonts w:ascii="Nirmala UI" w:eastAsia="Times New Roman" w:hAnsi="Nirmala UI" w:cs="Nirmala UI"/>
          <w:color w:val="212529"/>
          <w:sz w:val="20"/>
          <w:szCs w:val="20"/>
        </w:rPr>
      </w:pPr>
      <w:r w:rsidRPr="003474BC">
        <w:rPr>
          <w:rFonts w:ascii="Nirmala UI" w:eastAsia="Times New Roman" w:hAnsi="Nirmala UI" w:cs="Nirmala UI"/>
          <w:color w:val="212529"/>
          <w:sz w:val="20"/>
          <w:szCs w:val="20"/>
        </w:rPr>
        <w:t>    (1) Any single county or any combination of adjoining counties may elect to establish a community mental health services program by a majority vote of each county board of commissioners.</w:t>
      </w:r>
    </w:p>
    <w:p w14:paraId="535730FC" w14:textId="77777777" w:rsidR="003474BC" w:rsidRPr="003474BC" w:rsidRDefault="003474BC" w:rsidP="0042052D">
      <w:pPr>
        <w:shd w:val="clear" w:color="auto" w:fill="FDFDFF"/>
        <w:spacing w:after="0" w:line="240" w:lineRule="auto"/>
        <w:ind w:left="720"/>
        <w:rPr>
          <w:rFonts w:ascii="Nirmala UI" w:eastAsia="Times New Roman" w:hAnsi="Nirmala UI" w:cs="Nirmala UI"/>
          <w:color w:val="212529"/>
          <w:sz w:val="20"/>
          <w:szCs w:val="20"/>
        </w:rPr>
      </w:pPr>
      <w:r w:rsidRPr="003474BC">
        <w:rPr>
          <w:rFonts w:ascii="Nirmala UI" w:eastAsia="Times New Roman" w:hAnsi="Nirmala UI" w:cs="Nirmala UI"/>
          <w:color w:val="212529"/>
          <w:sz w:val="20"/>
          <w:szCs w:val="20"/>
        </w:rPr>
        <w:t xml:space="preserve">    (2) A </w:t>
      </w:r>
      <w:r w:rsidRPr="007A0484">
        <w:rPr>
          <w:rFonts w:ascii="Nirmala UI" w:eastAsia="Times New Roman" w:hAnsi="Nirmala UI" w:cs="Nirmala UI"/>
          <w:b/>
          <w:bCs/>
          <w:color w:val="212529"/>
          <w:sz w:val="20"/>
          <w:szCs w:val="20"/>
        </w:rPr>
        <w:t>department-designated community mental health entity</w:t>
      </w:r>
      <w:r w:rsidRPr="003474BC">
        <w:rPr>
          <w:rFonts w:ascii="Nirmala UI" w:eastAsia="Times New Roman" w:hAnsi="Nirmala UI" w:cs="Nirmala UI"/>
          <w:color w:val="212529"/>
          <w:sz w:val="20"/>
          <w:szCs w:val="20"/>
        </w:rPr>
        <w:t xml:space="preserve"> shall coordinate the provision of </w:t>
      </w:r>
      <w:r w:rsidRPr="007A0484">
        <w:rPr>
          <w:rFonts w:ascii="Nirmala UI" w:eastAsia="Times New Roman" w:hAnsi="Nirmala UI" w:cs="Nirmala UI"/>
          <w:b/>
          <w:bCs/>
          <w:color w:val="212529"/>
          <w:sz w:val="20"/>
          <w:szCs w:val="20"/>
        </w:rPr>
        <w:t>substance use disorder services in its region</w:t>
      </w:r>
      <w:r w:rsidRPr="003474BC">
        <w:rPr>
          <w:rFonts w:ascii="Nirmala UI" w:eastAsia="Times New Roman" w:hAnsi="Nirmala UI" w:cs="Nirmala UI"/>
          <w:color w:val="212529"/>
          <w:sz w:val="20"/>
          <w:szCs w:val="20"/>
        </w:rPr>
        <w:t xml:space="preserve"> and shall ensure services are available for individuals with substance use disorder.</w:t>
      </w:r>
    </w:p>
    <w:p w14:paraId="10BB56F4" w14:textId="77777777" w:rsidR="003474BC" w:rsidRPr="000F703C" w:rsidRDefault="003474BC" w:rsidP="000F703C">
      <w:pPr>
        <w:shd w:val="clear" w:color="auto" w:fill="FFFFFF"/>
        <w:spacing w:after="0" w:line="240" w:lineRule="auto"/>
        <w:rPr>
          <w:rFonts w:ascii="Nirmala UI" w:eastAsia="Times New Roman" w:hAnsi="Nirmala UI" w:cs="Nirmala UI"/>
          <w:color w:val="000000"/>
          <w:sz w:val="24"/>
          <w:szCs w:val="24"/>
        </w:rPr>
      </w:pPr>
    </w:p>
    <w:p w14:paraId="0C4011BA" w14:textId="45B7DABC" w:rsidR="00514B3F" w:rsidRPr="00F75F49" w:rsidRDefault="00983BF9" w:rsidP="000F703C">
      <w:pPr>
        <w:pBdr>
          <w:bottom w:val="single" w:sz="4" w:space="1" w:color="auto"/>
        </w:pBdr>
        <w:spacing w:after="0" w:line="240" w:lineRule="auto"/>
        <w:rPr>
          <w:rFonts w:ascii="Nirmala UI" w:hAnsi="Nirmala UI" w:cs="Nirmala UI"/>
          <w:sz w:val="24"/>
          <w:szCs w:val="24"/>
        </w:rPr>
      </w:pPr>
      <w:r w:rsidRPr="00F75F49">
        <w:rPr>
          <w:rFonts w:ascii="Nirmala UI" w:hAnsi="Nirmala UI" w:cs="Nirmala UI"/>
          <w:sz w:val="24"/>
          <w:szCs w:val="24"/>
        </w:rPr>
        <w:t>B. ROLES</w:t>
      </w:r>
      <w:r w:rsidR="00F75F49" w:rsidRPr="00F75F49">
        <w:rPr>
          <w:rFonts w:ascii="Nirmala UI" w:hAnsi="Nirmala UI" w:cs="Nirmala UI"/>
          <w:sz w:val="24"/>
          <w:szCs w:val="24"/>
        </w:rPr>
        <w:t xml:space="preserve"> AND RESPONSIBILITIES</w:t>
      </w:r>
      <w:r w:rsidRPr="00F75F49">
        <w:rPr>
          <w:rFonts w:ascii="Nirmala UI" w:hAnsi="Nirmala UI" w:cs="Nirmala UI"/>
          <w:sz w:val="24"/>
          <w:szCs w:val="24"/>
        </w:rPr>
        <w:t xml:space="preserve"> OF CMHSPS AND PIHPS IN MICHIGAN’S MEDICAID WAIVERS </w:t>
      </w:r>
    </w:p>
    <w:p w14:paraId="623823B8" w14:textId="77777777" w:rsidR="00983BF9" w:rsidRPr="000F703C" w:rsidRDefault="00983BF9" w:rsidP="000F703C">
      <w:pPr>
        <w:spacing w:after="0" w:line="240" w:lineRule="auto"/>
        <w:rPr>
          <w:rFonts w:ascii="Nirmala UI" w:hAnsi="Nirmala UI" w:cs="Nirmala UI"/>
          <w:b/>
          <w:bCs/>
          <w:sz w:val="20"/>
          <w:szCs w:val="20"/>
        </w:rPr>
      </w:pPr>
    </w:p>
    <w:p w14:paraId="5EF7316F" w14:textId="78DCBF12" w:rsidR="00DB0EBC" w:rsidRPr="000F703C" w:rsidRDefault="006C5690" w:rsidP="000F703C">
      <w:pPr>
        <w:spacing w:after="0" w:line="240" w:lineRule="auto"/>
        <w:rPr>
          <w:rFonts w:ascii="Nirmala UI" w:hAnsi="Nirmala UI" w:cs="Nirmala UI"/>
          <w:sz w:val="20"/>
          <w:szCs w:val="20"/>
        </w:rPr>
      </w:pPr>
      <w:r w:rsidRPr="000F703C">
        <w:rPr>
          <w:rFonts w:ascii="Nirmala UI" w:hAnsi="Nirmala UI" w:cs="Nirmala UI"/>
          <w:b/>
          <w:bCs/>
          <w:sz w:val="20"/>
          <w:szCs w:val="20"/>
        </w:rPr>
        <w:t>CMHSPs as</w:t>
      </w:r>
      <w:r w:rsidRPr="000F703C">
        <w:rPr>
          <w:rFonts w:ascii="Nirmala UI" w:hAnsi="Nirmala UI" w:cs="Nirmala UI"/>
          <w:sz w:val="20"/>
          <w:szCs w:val="20"/>
        </w:rPr>
        <w:t xml:space="preserve"> </w:t>
      </w:r>
      <w:r w:rsidR="00E505CF" w:rsidRPr="000F703C">
        <w:rPr>
          <w:rFonts w:ascii="Nirmala UI" w:hAnsi="Nirmala UI" w:cs="Nirmala UI"/>
          <w:b/>
          <w:bCs/>
          <w:sz w:val="20"/>
          <w:szCs w:val="20"/>
        </w:rPr>
        <w:t xml:space="preserve">Comprehensive Specialty Services Networks (CSSN): </w:t>
      </w:r>
      <w:r w:rsidR="00560132" w:rsidRPr="000F703C">
        <w:rPr>
          <w:rFonts w:ascii="Nirmala UI" w:hAnsi="Nirmala UI" w:cs="Nirmala UI"/>
          <w:sz w:val="20"/>
          <w:szCs w:val="20"/>
        </w:rPr>
        <w:t>Michigan</w:t>
      </w:r>
      <w:r w:rsidR="008E41AB" w:rsidRPr="000F703C">
        <w:rPr>
          <w:rFonts w:ascii="Nirmala UI" w:hAnsi="Nirmala UI" w:cs="Nirmala UI"/>
          <w:sz w:val="20"/>
          <w:szCs w:val="20"/>
        </w:rPr>
        <w:t xml:space="preserve">’s managed behavioral health Medicaid program is built on a structure that designates Michigan’s CMHSPs as comprehensive providers receiving sub-capitation payments. </w:t>
      </w:r>
    </w:p>
    <w:p w14:paraId="240BCB91" w14:textId="77777777" w:rsidR="00DB0EBC" w:rsidRPr="000F703C" w:rsidRDefault="00DB0EBC" w:rsidP="000F703C">
      <w:pPr>
        <w:spacing w:after="0" w:line="240" w:lineRule="auto"/>
        <w:rPr>
          <w:rFonts w:ascii="Nirmala UI" w:hAnsi="Nirmala UI" w:cs="Nirmala UI"/>
          <w:sz w:val="20"/>
          <w:szCs w:val="20"/>
        </w:rPr>
      </w:pPr>
    </w:p>
    <w:p w14:paraId="759E68F8" w14:textId="1A7E1FA0" w:rsidR="00DB0EBC" w:rsidRPr="00A52590" w:rsidRDefault="00DB0EBC" w:rsidP="000F703C">
      <w:pPr>
        <w:spacing w:after="0" w:line="240" w:lineRule="auto"/>
        <w:rPr>
          <w:rFonts w:ascii="Nirmala UI" w:hAnsi="Nirmala UI" w:cs="Nirmala UI"/>
          <w:sz w:val="20"/>
          <w:szCs w:val="20"/>
        </w:rPr>
      </w:pPr>
      <w:r w:rsidRPr="00A52590">
        <w:rPr>
          <w:rFonts w:ascii="Nirmala UI" w:hAnsi="Nirmala UI" w:cs="Nirmala UI"/>
          <w:sz w:val="20"/>
          <w:szCs w:val="20"/>
        </w:rPr>
        <w:t>Since the 1998 implementation of the Michigan Medicaid Managed Specialty Supports and Services Program and subsequent federal waiver authorities, CMHSPs were designated as Comprehensive Specialty Services Networks (CSSNs) and are expected to create and maintain Provider Specialty Services Networks (PSSNs). This has been the state’s expectations for all CMHSPs and is the very foundation for Michigan’s unique managed care “carve-out” sole source contractual arrangement with the public community mental health system.</w:t>
      </w:r>
    </w:p>
    <w:p w14:paraId="453FDECB" w14:textId="77777777" w:rsidR="00DB0EBC" w:rsidRPr="00A52590" w:rsidRDefault="00DB0EBC" w:rsidP="000F703C">
      <w:pPr>
        <w:spacing w:after="0" w:line="240" w:lineRule="auto"/>
        <w:rPr>
          <w:rFonts w:ascii="Nirmala UI" w:hAnsi="Nirmala UI" w:cs="Nirmala UI"/>
          <w:sz w:val="20"/>
          <w:szCs w:val="20"/>
        </w:rPr>
      </w:pPr>
    </w:p>
    <w:p w14:paraId="3701196F" w14:textId="417BCBA2" w:rsidR="00560132" w:rsidRPr="00A52590" w:rsidRDefault="008E41AB" w:rsidP="000F703C">
      <w:pPr>
        <w:spacing w:after="0" w:line="240" w:lineRule="auto"/>
        <w:rPr>
          <w:rFonts w:ascii="Nirmala UI" w:hAnsi="Nirmala UI" w:cs="Nirmala UI"/>
          <w:sz w:val="20"/>
          <w:szCs w:val="20"/>
        </w:rPr>
      </w:pPr>
      <w:r w:rsidRPr="00A52590">
        <w:rPr>
          <w:rFonts w:ascii="Nirmala UI" w:hAnsi="Nirmala UI" w:cs="Nirmala UI"/>
          <w:sz w:val="20"/>
          <w:szCs w:val="20"/>
        </w:rPr>
        <w:t xml:space="preserve">These roles are outlined in </w:t>
      </w:r>
      <w:proofErr w:type="gramStart"/>
      <w:r w:rsidRPr="00A52590">
        <w:rPr>
          <w:rFonts w:ascii="Nirmala UI" w:hAnsi="Nirmala UI" w:cs="Nirmala UI"/>
          <w:sz w:val="20"/>
          <w:szCs w:val="20"/>
        </w:rPr>
        <w:t>a number of</w:t>
      </w:r>
      <w:proofErr w:type="gramEnd"/>
      <w:r w:rsidRPr="00A52590">
        <w:rPr>
          <w:rFonts w:ascii="Nirmala UI" w:hAnsi="Nirmala UI" w:cs="Nirmala UI"/>
          <w:sz w:val="20"/>
          <w:szCs w:val="20"/>
        </w:rPr>
        <w:t xml:space="preserve"> foundational documents of Michigan’s behavioral health Medicaid program, excerpts of which are provided below:</w:t>
      </w:r>
    </w:p>
    <w:p w14:paraId="1950FDA8" w14:textId="69AE4D50" w:rsidR="00560132" w:rsidRPr="00A52590" w:rsidRDefault="00560132" w:rsidP="000F703C">
      <w:pPr>
        <w:spacing w:after="0" w:line="240" w:lineRule="auto"/>
        <w:rPr>
          <w:rFonts w:ascii="Nirmala UI" w:hAnsi="Nirmala UI" w:cs="Nirmala UI"/>
          <w:sz w:val="20"/>
          <w:szCs w:val="20"/>
        </w:rPr>
      </w:pPr>
    </w:p>
    <w:p w14:paraId="473BE600" w14:textId="199A5378" w:rsidR="008E41AB" w:rsidRPr="00A52590" w:rsidRDefault="008E41AB" w:rsidP="009424AD">
      <w:pPr>
        <w:pStyle w:val="EndnoteText"/>
        <w:ind w:left="720"/>
        <w:rPr>
          <w:rFonts w:ascii="Nirmala UI" w:hAnsi="Nirmala UI" w:cs="Nirmala UI"/>
        </w:rPr>
      </w:pPr>
      <w:r w:rsidRPr="00A52590">
        <w:rPr>
          <w:rFonts w:ascii="Nirmala UI" w:hAnsi="Nirmala UI" w:cs="Nirmala UI"/>
        </w:rPr>
        <w:t xml:space="preserve">Michigan Department of Community Health; </w:t>
      </w:r>
      <w:hyperlink r:id="rId8" w:history="1">
        <w:r w:rsidRPr="00120322">
          <w:rPr>
            <w:rStyle w:val="Hyperlink"/>
            <w:rFonts w:ascii="Nirmala UI" w:hAnsi="Nirmala UI" w:cs="Nirmala UI"/>
          </w:rPr>
          <w:t>Revised Plan for Procurement</w:t>
        </w:r>
      </w:hyperlink>
      <w:r w:rsidRPr="00A52590">
        <w:rPr>
          <w:rFonts w:ascii="Nirmala UI" w:hAnsi="Nirmala UI" w:cs="Nirmala UI"/>
        </w:rPr>
        <w:t xml:space="preserve"> of Medicaid Specialty Prepaid Health Plans; Final Version; September 2000</w:t>
      </w:r>
    </w:p>
    <w:p w14:paraId="0B7FF738" w14:textId="77777777" w:rsidR="008E41AB" w:rsidRPr="00A52590" w:rsidRDefault="008E41AB" w:rsidP="000F703C">
      <w:pPr>
        <w:autoSpaceDE w:val="0"/>
        <w:autoSpaceDN w:val="0"/>
        <w:adjustRightInd w:val="0"/>
        <w:spacing w:after="0" w:line="240" w:lineRule="auto"/>
        <w:ind w:left="720"/>
        <w:rPr>
          <w:rFonts w:ascii="Nirmala UI" w:hAnsi="Nirmala UI" w:cs="Nirmala UI"/>
          <w:sz w:val="20"/>
          <w:szCs w:val="20"/>
        </w:rPr>
      </w:pPr>
    </w:p>
    <w:p w14:paraId="5ED8DE58" w14:textId="73C5CAA3" w:rsidR="004379EC" w:rsidRPr="00A52590" w:rsidRDefault="008E41AB" w:rsidP="000F703C">
      <w:pPr>
        <w:autoSpaceDE w:val="0"/>
        <w:autoSpaceDN w:val="0"/>
        <w:adjustRightInd w:val="0"/>
        <w:spacing w:after="0" w:line="240" w:lineRule="auto"/>
        <w:ind w:left="720"/>
        <w:rPr>
          <w:rFonts w:ascii="Nirmala UI" w:hAnsi="Nirmala UI" w:cs="Nirmala UI"/>
          <w:sz w:val="20"/>
          <w:szCs w:val="20"/>
        </w:rPr>
      </w:pPr>
      <w:r w:rsidRPr="00A52590">
        <w:rPr>
          <w:rFonts w:ascii="Nirmala UI" w:hAnsi="Nirmala UI" w:cs="Nirmala UI"/>
          <w:sz w:val="20"/>
          <w:szCs w:val="20"/>
        </w:rPr>
        <w:t>…</w:t>
      </w:r>
      <w:r w:rsidR="004379EC" w:rsidRPr="00A52590">
        <w:rPr>
          <w:rFonts w:ascii="Nirmala UI" w:hAnsi="Nirmala UI" w:cs="Nirmala UI"/>
          <w:sz w:val="20"/>
          <w:szCs w:val="20"/>
        </w:rPr>
        <w:t xml:space="preserve"> CMHSPs in the affiliation would be eligible for</w:t>
      </w:r>
      <w:r w:rsidRPr="00A52590">
        <w:rPr>
          <w:rFonts w:ascii="Nirmala UI" w:hAnsi="Nirmala UI" w:cs="Nirmala UI"/>
          <w:sz w:val="20"/>
          <w:szCs w:val="20"/>
        </w:rPr>
        <w:t xml:space="preserve"> </w:t>
      </w:r>
      <w:r w:rsidR="004379EC" w:rsidRPr="00A52590">
        <w:rPr>
          <w:rFonts w:ascii="Nirmala UI" w:hAnsi="Nirmala UI" w:cs="Nirmala UI"/>
          <w:sz w:val="20"/>
          <w:szCs w:val="20"/>
        </w:rPr>
        <w:t xml:space="preserve">a special provider designation – that of </w:t>
      </w:r>
      <w:r w:rsidR="004379EC" w:rsidRPr="00A52590">
        <w:rPr>
          <w:rFonts w:ascii="Nirmala UI" w:hAnsi="Nirmala UI" w:cs="Nirmala UI"/>
          <w:b/>
          <w:bCs/>
          <w:sz w:val="20"/>
          <w:szCs w:val="20"/>
        </w:rPr>
        <w:t>“Comprehensive Specialty</w:t>
      </w:r>
      <w:r w:rsidRPr="00A52590">
        <w:rPr>
          <w:rFonts w:ascii="Nirmala UI" w:hAnsi="Nirmala UI" w:cs="Nirmala UI"/>
          <w:b/>
          <w:bCs/>
          <w:sz w:val="20"/>
          <w:szCs w:val="20"/>
        </w:rPr>
        <w:t xml:space="preserve"> </w:t>
      </w:r>
      <w:r w:rsidR="004379EC" w:rsidRPr="00A52590">
        <w:rPr>
          <w:rFonts w:ascii="Nirmala UI" w:hAnsi="Nirmala UI" w:cs="Nirmala UI"/>
          <w:b/>
          <w:bCs/>
          <w:sz w:val="20"/>
          <w:szCs w:val="20"/>
        </w:rPr>
        <w:t>Service Network” (CSSN)</w:t>
      </w:r>
      <w:r w:rsidR="004379EC" w:rsidRPr="00A52590">
        <w:rPr>
          <w:rFonts w:ascii="Nirmala UI" w:hAnsi="Nirmala UI" w:cs="Nirmala UI"/>
          <w:sz w:val="20"/>
          <w:szCs w:val="20"/>
        </w:rPr>
        <w:t xml:space="preserve"> – that affords them special consideration</w:t>
      </w:r>
      <w:r w:rsidR="00394F1F" w:rsidRPr="00A52590">
        <w:rPr>
          <w:rFonts w:ascii="Nirmala UI" w:hAnsi="Nirmala UI" w:cs="Nirmala UI"/>
          <w:sz w:val="20"/>
          <w:szCs w:val="20"/>
        </w:rPr>
        <w:t xml:space="preserve"> </w:t>
      </w:r>
      <w:r w:rsidR="004379EC" w:rsidRPr="00A52590">
        <w:rPr>
          <w:rFonts w:ascii="Nirmala UI" w:hAnsi="Nirmala UI" w:cs="Nirmala UI"/>
          <w:sz w:val="20"/>
          <w:szCs w:val="20"/>
        </w:rPr>
        <w:t>in the provider network and qualifies them to receive a sub</w:t>
      </w:r>
      <w:r w:rsidR="00394F1F" w:rsidRPr="00A52590">
        <w:rPr>
          <w:rFonts w:ascii="Nirmala UI" w:hAnsi="Nirmala UI" w:cs="Nirmala UI"/>
          <w:sz w:val="20"/>
          <w:szCs w:val="20"/>
        </w:rPr>
        <w:t>-</w:t>
      </w:r>
      <w:r w:rsidR="004379EC" w:rsidRPr="00A52590">
        <w:rPr>
          <w:rFonts w:ascii="Nirmala UI" w:hAnsi="Nirmala UI" w:cs="Nirmala UI"/>
          <w:sz w:val="20"/>
          <w:szCs w:val="20"/>
        </w:rPr>
        <w:t>capitation</w:t>
      </w:r>
      <w:r w:rsidRPr="00A52590">
        <w:rPr>
          <w:rFonts w:ascii="Nirmala UI" w:hAnsi="Nirmala UI" w:cs="Nirmala UI"/>
          <w:sz w:val="20"/>
          <w:szCs w:val="20"/>
        </w:rPr>
        <w:t xml:space="preserve"> </w:t>
      </w:r>
      <w:r w:rsidR="004379EC" w:rsidRPr="00A52590">
        <w:rPr>
          <w:rFonts w:ascii="Nirmala UI" w:hAnsi="Nirmala UI" w:cs="Nirmala UI"/>
          <w:sz w:val="20"/>
          <w:szCs w:val="20"/>
        </w:rPr>
        <w:t xml:space="preserve">from the PHP or hub-CMHSP. </w:t>
      </w:r>
    </w:p>
    <w:p w14:paraId="1451E87D" w14:textId="6D06F6A2" w:rsidR="008E41AB" w:rsidRPr="00A52590" w:rsidRDefault="008E41AB" w:rsidP="000F703C">
      <w:pPr>
        <w:spacing w:after="0" w:line="240" w:lineRule="auto"/>
        <w:rPr>
          <w:rFonts w:ascii="Nirmala UI" w:hAnsi="Nirmala UI" w:cs="Nirmala UI"/>
          <w:sz w:val="20"/>
          <w:szCs w:val="20"/>
        </w:rPr>
      </w:pPr>
    </w:p>
    <w:p w14:paraId="1F5FE542" w14:textId="7E53AB73" w:rsidR="00EA69AC" w:rsidRPr="007A2932" w:rsidRDefault="00EA69AC" w:rsidP="00EA69AC">
      <w:pPr>
        <w:spacing w:after="0" w:line="240" w:lineRule="auto"/>
        <w:rPr>
          <w:rFonts w:ascii="Nirmala UI" w:hAnsi="Nirmala UI" w:cs="Nirmala UI"/>
          <w:sz w:val="20"/>
          <w:szCs w:val="20"/>
        </w:rPr>
      </w:pPr>
      <w:r>
        <w:rPr>
          <w:rFonts w:ascii="Nirmala UI" w:hAnsi="Nirmala UI" w:cs="Nirmala UI"/>
          <w:b/>
          <w:bCs/>
          <w:sz w:val="20"/>
          <w:szCs w:val="20"/>
        </w:rPr>
        <w:t xml:space="preserve">In practice </w:t>
      </w:r>
      <w:proofErr w:type="gramStart"/>
      <w:r>
        <w:rPr>
          <w:rFonts w:ascii="Nirmala UI" w:hAnsi="Nirmala UI" w:cs="Nirmala UI"/>
          <w:b/>
          <w:bCs/>
          <w:sz w:val="20"/>
          <w:szCs w:val="20"/>
        </w:rPr>
        <w:t xml:space="preserve">-  </w:t>
      </w:r>
      <w:r w:rsidRPr="007A2932">
        <w:rPr>
          <w:rFonts w:ascii="Nirmala UI" w:hAnsi="Nirmala UI" w:cs="Nirmala UI"/>
          <w:b/>
          <w:bCs/>
          <w:sz w:val="20"/>
          <w:szCs w:val="20"/>
        </w:rPr>
        <w:t>CMHSPs</w:t>
      </w:r>
      <w:proofErr w:type="gramEnd"/>
      <w:r w:rsidRPr="007A2932">
        <w:rPr>
          <w:rFonts w:ascii="Nirmala UI" w:hAnsi="Nirmala UI" w:cs="Nirmala UI"/>
          <w:b/>
          <w:bCs/>
          <w:sz w:val="20"/>
          <w:szCs w:val="20"/>
        </w:rPr>
        <w:t xml:space="preserve"> as core providers in PIHP network</w:t>
      </w:r>
      <w:r>
        <w:rPr>
          <w:rFonts w:ascii="Nirmala UI" w:hAnsi="Nirmala UI" w:cs="Nirmala UI"/>
          <w:b/>
          <w:bCs/>
          <w:sz w:val="20"/>
          <w:szCs w:val="20"/>
        </w:rPr>
        <w:t xml:space="preserve"> with variation for SUD services</w:t>
      </w:r>
      <w:r>
        <w:rPr>
          <w:rFonts w:ascii="Nirmala UI" w:hAnsi="Nirmala UI" w:cs="Nirmala UI"/>
          <w:sz w:val="20"/>
          <w:szCs w:val="20"/>
        </w:rPr>
        <w:t>: The</w:t>
      </w:r>
      <w:r w:rsidRPr="007A2932">
        <w:rPr>
          <w:rFonts w:ascii="Nirmala UI" w:hAnsi="Nirmala UI" w:cs="Nirmala UI"/>
          <w:sz w:val="20"/>
          <w:szCs w:val="20"/>
        </w:rPr>
        <w:t xml:space="preserve"> state’s CMHSPs are the prime mental health service providers funded by the PIHPs in their regions (where regional entity PIHPs exist), with the exception of substance use disorder services. Substance use disorder services are managed and purchased, by the state’s PIHPs, in their SUD coordination role from a variety of providers, some of whom may be CMHSPs. </w:t>
      </w:r>
    </w:p>
    <w:p w14:paraId="46B306DD" w14:textId="77777777" w:rsidR="00983BF9" w:rsidRPr="00A52590" w:rsidRDefault="00983BF9" w:rsidP="000F703C">
      <w:pPr>
        <w:spacing w:after="0" w:line="240" w:lineRule="auto"/>
        <w:rPr>
          <w:rFonts w:ascii="Nirmala UI" w:hAnsi="Nirmala UI" w:cs="Nirmala UI"/>
          <w:sz w:val="20"/>
          <w:szCs w:val="20"/>
        </w:rPr>
      </w:pPr>
    </w:p>
    <w:p w14:paraId="4D57959B" w14:textId="7948644B" w:rsidR="009424AD" w:rsidRDefault="009424AD" w:rsidP="000F703C">
      <w:pPr>
        <w:pStyle w:val="EndnoteText"/>
        <w:rPr>
          <w:rFonts w:ascii="Nirmala UI" w:hAnsi="Nirmala UI" w:cs="Nirmala UI"/>
        </w:rPr>
      </w:pPr>
      <w:r w:rsidRPr="009424AD">
        <w:rPr>
          <w:rFonts w:ascii="Nirmala UI" w:hAnsi="Nirmala UI" w:cs="Nirmala UI"/>
          <w:b/>
          <w:bCs/>
        </w:rPr>
        <w:t>Sub</w:t>
      </w:r>
      <w:r w:rsidR="00EA69AC">
        <w:rPr>
          <w:rFonts w:ascii="Nirmala UI" w:hAnsi="Nirmala UI" w:cs="Nirmala UI"/>
          <w:b/>
          <w:bCs/>
        </w:rPr>
        <w:t>-</w:t>
      </w:r>
      <w:r w:rsidRPr="009424AD">
        <w:rPr>
          <w:rFonts w:ascii="Nirmala UI" w:hAnsi="Nirmala UI" w:cs="Nirmala UI"/>
          <w:b/>
          <w:bCs/>
        </w:rPr>
        <w:t>capitation with risk sharing as an allowable form of financing</w:t>
      </w:r>
      <w:r>
        <w:rPr>
          <w:rFonts w:ascii="Nirmala UI" w:hAnsi="Nirmala UI" w:cs="Nirmala UI"/>
          <w:b/>
          <w:bCs/>
        </w:rPr>
        <w:t xml:space="preserve">: </w:t>
      </w:r>
      <w:r>
        <w:rPr>
          <w:rFonts w:ascii="Nirmala UI" w:hAnsi="Nirmala UI" w:cs="Nirmala UI"/>
        </w:rPr>
        <w:t xml:space="preserve">Subcapitation between the state’s PIHPs and the CMHSPs in their region (for PIHPs that are regional entities of CMHSPs) is </w:t>
      </w:r>
      <w:proofErr w:type="gramStart"/>
      <w:r>
        <w:rPr>
          <w:rFonts w:ascii="Nirmala UI" w:hAnsi="Nirmala UI" w:cs="Nirmala UI"/>
        </w:rPr>
        <w:t>allowed</w:t>
      </w:r>
      <w:proofErr w:type="gramEnd"/>
      <w:r>
        <w:rPr>
          <w:rFonts w:ascii="Nirmala UI" w:hAnsi="Nirmala UI" w:cs="Nirmala UI"/>
        </w:rPr>
        <w:t xml:space="preserve"> form of financing of the state’s CMHSPs. This form of financing is the most advanced form of value-based healthcare financing.</w:t>
      </w:r>
    </w:p>
    <w:p w14:paraId="09976BD4" w14:textId="77777777" w:rsidR="009424AD" w:rsidRDefault="009424AD" w:rsidP="000F703C">
      <w:pPr>
        <w:pStyle w:val="EndnoteText"/>
        <w:rPr>
          <w:rFonts w:ascii="Nirmala UI" w:hAnsi="Nirmala UI" w:cs="Nirmala UI"/>
        </w:rPr>
      </w:pPr>
    </w:p>
    <w:p w14:paraId="46980EA9" w14:textId="604B8C70" w:rsidR="008E41AB" w:rsidRPr="00A52590" w:rsidRDefault="008E41AB" w:rsidP="009424AD">
      <w:pPr>
        <w:pStyle w:val="EndnoteText"/>
        <w:ind w:left="720"/>
        <w:rPr>
          <w:rFonts w:ascii="Nirmala UI" w:hAnsi="Nirmala UI" w:cs="Nirmala UI"/>
        </w:rPr>
      </w:pPr>
      <w:r w:rsidRPr="00A52590">
        <w:rPr>
          <w:rFonts w:ascii="Nirmala UI" w:hAnsi="Nirmala UI" w:cs="Nirmala UI"/>
        </w:rPr>
        <w:t>Michigan Department of Community Health; Specialty Pre-Paid Health Plan 2002 application for participation; January 2002</w:t>
      </w:r>
    </w:p>
    <w:p w14:paraId="3F309A31" w14:textId="77777777" w:rsidR="008E41AB" w:rsidRPr="00A52590" w:rsidRDefault="008E41AB" w:rsidP="000F703C">
      <w:pPr>
        <w:spacing w:after="0" w:line="240" w:lineRule="auto"/>
        <w:rPr>
          <w:rFonts w:ascii="Nirmala UI" w:hAnsi="Nirmala UI" w:cs="Nirmala UI"/>
          <w:sz w:val="20"/>
          <w:szCs w:val="20"/>
        </w:rPr>
      </w:pPr>
    </w:p>
    <w:p w14:paraId="477C67C0" w14:textId="47627E5C" w:rsidR="004379EC" w:rsidRPr="00A52590" w:rsidRDefault="008E41AB" w:rsidP="000F703C">
      <w:pPr>
        <w:autoSpaceDE w:val="0"/>
        <w:autoSpaceDN w:val="0"/>
        <w:adjustRightInd w:val="0"/>
        <w:spacing w:after="0" w:line="240" w:lineRule="auto"/>
        <w:ind w:left="720"/>
        <w:rPr>
          <w:rFonts w:ascii="Nirmala UI" w:hAnsi="Nirmala UI" w:cs="Nirmala UI"/>
          <w:sz w:val="20"/>
          <w:szCs w:val="20"/>
        </w:rPr>
      </w:pPr>
      <w:r w:rsidRPr="00A52590">
        <w:rPr>
          <w:rFonts w:ascii="Nirmala UI" w:hAnsi="Nirmala UI" w:cs="Nirmala UI"/>
          <w:sz w:val="20"/>
          <w:szCs w:val="20"/>
        </w:rPr>
        <w:t xml:space="preserve">Sub-capitation: An applicant </w:t>
      </w:r>
      <w:r w:rsidRPr="00A52590">
        <w:rPr>
          <w:rFonts w:ascii="Nirmala UI" w:hAnsi="Nirmala UI" w:cs="Nirmala UI"/>
          <w:b/>
          <w:bCs/>
          <w:sz w:val="20"/>
          <w:szCs w:val="20"/>
        </w:rPr>
        <w:t>may sub-capitate for shared risk with affiliates</w:t>
      </w:r>
      <w:r w:rsidRPr="00A52590">
        <w:rPr>
          <w:rFonts w:ascii="Nirmala UI" w:hAnsi="Nirmala UI" w:cs="Nirmala UI"/>
          <w:sz w:val="20"/>
          <w:szCs w:val="20"/>
        </w:rPr>
        <w:t xml:space="preserve"> or established risk-sharing entities. </w:t>
      </w:r>
    </w:p>
    <w:p w14:paraId="76A9E4C6" w14:textId="6EBA66A7" w:rsidR="00621064" w:rsidRDefault="00621064" w:rsidP="000F703C">
      <w:pPr>
        <w:spacing w:after="0" w:line="240" w:lineRule="auto"/>
        <w:rPr>
          <w:rFonts w:ascii="Nirmala UI" w:hAnsi="Nirmala UI" w:cs="Nirmala UI"/>
          <w:b/>
          <w:bCs/>
          <w:sz w:val="20"/>
          <w:szCs w:val="20"/>
        </w:rPr>
      </w:pPr>
    </w:p>
    <w:p w14:paraId="7964DD95" w14:textId="77777777" w:rsidR="007A0484" w:rsidRDefault="007A0484">
      <w:pPr>
        <w:rPr>
          <w:rFonts w:ascii="Nirmala UI" w:hAnsi="Nirmala UI" w:cs="Nirmala UI"/>
          <w:b/>
          <w:bCs/>
          <w:sz w:val="20"/>
          <w:szCs w:val="20"/>
        </w:rPr>
      </w:pPr>
      <w:r>
        <w:rPr>
          <w:rFonts w:ascii="Nirmala UI" w:hAnsi="Nirmala UI" w:cs="Nirmala UI"/>
          <w:b/>
          <w:bCs/>
        </w:rPr>
        <w:br w:type="page"/>
      </w:r>
    </w:p>
    <w:p w14:paraId="4D95A354" w14:textId="06871D2E" w:rsidR="00120322" w:rsidRPr="007A250C" w:rsidRDefault="009424AD" w:rsidP="00466D88">
      <w:pPr>
        <w:pStyle w:val="EndnoteText"/>
        <w:rPr>
          <w:rFonts w:ascii="Nirmala UI" w:hAnsi="Nirmala UI" w:cs="Nirmala UI"/>
        </w:rPr>
      </w:pPr>
      <w:r>
        <w:rPr>
          <w:rFonts w:ascii="Nirmala UI" w:hAnsi="Nirmala UI" w:cs="Nirmala UI"/>
          <w:b/>
          <w:bCs/>
        </w:rPr>
        <w:t xml:space="preserve">Responsibilities </w:t>
      </w:r>
      <w:r w:rsidRPr="009424AD">
        <w:rPr>
          <w:rFonts w:ascii="Nirmala UI" w:hAnsi="Nirmala UI" w:cs="Nirmala UI"/>
          <w:b/>
          <w:bCs/>
        </w:rPr>
        <w:t>of PIHP</w:t>
      </w:r>
      <w:r>
        <w:rPr>
          <w:rFonts w:ascii="Nirmala UI" w:hAnsi="Nirmala UI" w:cs="Nirmala UI"/>
          <w:b/>
          <w:bCs/>
        </w:rPr>
        <w:t>s</w:t>
      </w:r>
      <w:r>
        <w:rPr>
          <w:rFonts w:ascii="Nirmala UI" w:hAnsi="Nirmala UI" w:cs="Nirmala UI"/>
        </w:rPr>
        <w:t xml:space="preserve">: The functions for which the current PIHPs are responsible, whether directly carried out by the PIHPs or by their member CMHSPs, are spelled out in the </w:t>
      </w:r>
      <w:r w:rsidR="00120322" w:rsidRPr="007A250C">
        <w:rPr>
          <w:rFonts w:ascii="Nirmala UI" w:hAnsi="Nirmala UI" w:cs="Nirmala UI"/>
        </w:rPr>
        <w:t>Michigan Department of Community Health;</w:t>
      </w:r>
      <w:r w:rsidR="00466D88">
        <w:rPr>
          <w:rFonts w:ascii="Nirmala UI" w:hAnsi="Nirmala UI" w:cs="Nirmala UI"/>
        </w:rPr>
        <w:t xml:space="preserve"> </w:t>
      </w:r>
      <w:hyperlink r:id="rId9" w:history="1">
        <w:r w:rsidR="00466D88" w:rsidRPr="00466D88">
          <w:rPr>
            <w:rStyle w:val="Hyperlink"/>
            <w:rFonts w:ascii="Nirmala UI" w:hAnsi="Nirmala UI" w:cs="Nirmala UI"/>
          </w:rPr>
          <w:t>Application for Participation</w:t>
        </w:r>
      </w:hyperlink>
      <w:r w:rsidR="00466D88">
        <w:rPr>
          <w:rFonts w:ascii="Nirmala UI" w:hAnsi="Nirmala UI" w:cs="Nirmala UI"/>
        </w:rPr>
        <w:t xml:space="preserve"> for Specialty Prepaid Inpatient Health Plans; February 2013 </w:t>
      </w:r>
      <w:r w:rsidR="00E01FEE">
        <w:rPr>
          <w:rFonts w:ascii="Nirmala UI" w:hAnsi="Nirmala UI" w:cs="Nirmala UI"/>
        </w:rPr>
        <w:t>(AFP)</w:t>
      </w:r>
      <w:r w:rsidR="003B2AEC">
        <w:rPr>
          <w:rFonts w:ascii="Nirmala UI" w:hAnsi="Nirmala UI" w:cs="Nirmala UI"/>
        </w:rPr>
        <w:t xml:space="preserve"> and in the MDHHS contract with the state’s PIHPs. </w:t>
      </w:r>
      <w:r>
        <w:rPr>
          <w:rFonts w:ascii="Nirmala UI" w:hAnsi="Nirmala UI" w:cs="Nirmala UI"/>
        </w:rPr>
        <w:t>Th</w:t>
      </w:r>
      <w:r w:rsidR="003B2AEC">
        <w:rPr>
          <w:rFonts w:ascii="Nirmala UI" w:hAnsi="Nirmala UI" w:cs="Nirmala UI"/>
        </w:rPr>
        <w:t>e</w:t>
      </w:r>
      <w:r>
        <w:rPr>
          <w:rFonts w:ascii="Nirmala UI" w:hAnsi="Nirmala UI" w:cs="Nirmala UI"/>
        </w:rPr>
        <w:t xml:space="preserve"> AFP</w:t>
      </w:r>
      <w:r w:rsidR="003B2AEC">
        <w:rPr>
          <w:rFonts w:ascii="Nirmala UI" w:hAnsi="Nirmala UI" w:cs="Nirmala UI"/>
        </w:rPr>
        <w:t xml:space="preserve"> and contract</w:t>
      </w:r>
      <w:r>
        <w:rPr>
          <w:rFonts w:ascii="Nirmala UI" w:hAnsi="Nirmala UI" w:cs="Nirmala UI"/>
        </w:rPr>
        <w:t xml:space="preserve"> </w:t>
      </w:r>
      <w:r w:rsidR="00466D88">
        <w:rPr>
          <w:rFonts w:ascii="Nirmala UI" w:hAnsi="Nirmala UI" w:cs="Nirmala UI"/>
        </w:rPr>
        <w:t>outline the following administrative functions and requirements</w:t>
      </w:r>
      <w:r>
        <w:rPr>
          <w:rFonts w:ascii="Nirmala UI" w:hAnsi="Nirmala UI" w:cs="Nirmala UI"/>
        </w:rPr>
        <w:t xml:space="preserve"> for Michigan’s PIHPs:</w:t>
      </w:r>
    </w:p>
    <w:p w14:paraId="2E40AF70" w14:textId="77777777" w:rsidR="00466D88" w:rsidRDefault="00466D88" w:rsidP="007A250C">
      <w:pPr>
        <w:spacing w:after="0" w:line="240" w:lineRule="auto"/>
        <w:ind w:left="720"/>
        <w:rPr>
          <w:rFonts w:ascii="Nirmala UI" w:hAnsi="Nirmala UI" w:cs="Nirmala UI"/>
          <w:sz w:val="20"/>
          <w:szCs w:val="20"/>
        </w:rPr>
      </w:pPr>
    </w:p>
    <w:p w14:paraId="13806AC4" w14:textId="77777777" w:rsidR="00E01FEE" w:rsidRDefault="00E01FEE" w:rsidP="00466D88">
      <w:pPr>
        <w:spacing w:after="0" w:line="240" w:lineRule="auto"/>
        <w:ind w:left="360"/>
        <w:rPr>
          <w:rFonts w:ascii="Nirmala UI" w:hAnsi="Nirmala UI" w:cs="Nirmala UI"/>
          <w:sz w:val="20"/>
          <w:szCs w:val="20"/>
        </w:rPr>
      </w:pPr>
      <w:r>
        <w:rPr>
          <w:rFonts w:ascii="Nirmala UI" w:hAnsi="Nirmala UI" w:cs="Nirmala UI"/>
          <w:sz w:val="20"/>
          <w:szCs w:val="20"/>
        </w:rPr>
        <w:t>Administrative Responsibilities:</w:t>
      </w:r>
    </w:p>
    <w:p w14:paraId="672B68E4" w14:textId="2643D649" w:rsidR="00466D88" w:rsidRDefault="00466D88" w:rsidP="00E01FEE">
      <w:pPr>
        <w:spacing w:after="0" w:line="240" w:lineRule="auto"/>
        <w:ind w:left="720"/>
        <w:rPr>
          <w:rFonts w:ascii="Nirmala UI" w:hAnsi="Nirmala UI" w:cs="Nirmala UI"/>
          <w:sz w:val="20"/>
          <w:szCs w:val="20"/>
        </w:rPr>
      </w:pPr>
      <w:r w:rsidRPr="00466D88">
        <w:rPr>
          <w:rFonts w:ascii="Nirmala UI" w:hAnsi="Nirmala UI" w:cs="Nirmala UI"/>
          <w:sz w:val="20"/>
          <w:szCs w:val="20"/>
        </w:rPr>
        <w:t>General Ma</w:t>
      </w:r>
      <w:r>
        <w:rPr>
          <w:rFonts w:ascii="Nirmala UI" w:hAnsi="Nirmala UI" w:cs="Nirmala UI"/>
          <w:sz w:val="20"/>
          <w:szCs w:val="20"/>
        </w:rPr>
        <w:t xml:space="preserve">nagement </w:t>
      </w:r>
    </w:p>
    <w:p w14:paraId="5739CF33" w14:textId="77777777" w:rsidR="00466D88" w:rsidRDefault="00466D88" w:rsidP="00E01FEE">
      <w:pPr>
        <w:spacing w:after="0" w:line="240" w:lineRule="auto"/>
        <w:ind w:left="720"/>
        <w:rPr>
          <w:rFonts w:ascii="Nirmala UI" w:hAnsi="Nirmala UI" w:cs="Nirmala UI"/>
          <w:sz w:val="20"/>
          <w:szCs w:val="20"/>
        </w:rPr>
      </w:pPr>
      <w:r w:rsidRPr="00466D88">
        <w:rPr>
          <w:rFonts w:ascii="Nirmala UI" w:hAnsi="Nirmala UI" w:cs="Nirmala UI"/>
          <w:sz w:val="20"/>
          <w:szCs w:val="20"/>
        </w:rPr>
        <w:t>Financial Management</w:t>
      </w:r>
    </w:p>
    <w:p w14:paraId="15AC525D" w14:textId="77777777" w:rsidR="00466D88" w:rsidRDefault="00466D88" w:rsidP="00E01FEE">
      <w:pPr>
        <w:spacing w:after="0" w:line="240" w:lineRule="auto"/>
        <w:ind w:left="720"/>
        <w:rPr>
          <w:rFonts w:ascii="Nirmala UI" w:hAnsi="Nirmala UI" w:cs="Nirmala UI"/>
          <w:sz w:val="20"/>
          <w:szCs w:val="20"/>
        </w:rPr>
      </w:pPr>
      <w:r w:rsidRPr="00466D88">
        <w:rPr>
          <w:rFonts w:ascii="Nirmala UI" w:hAnsi="Nirmala UI" w:cs="Nirmala UI"/>
          <w:sz w:val="20"/>
          <w:szCs w:val="20"/>
        </w:rPr>
        <w:t>Information Systems Management</w:t>
      </w:r>
    </w:p>
    <w:p w14:paraId="1FCDFEA7" w14:textId="77777777" w:rsidR="00466D88" w:rsidRDefault="00466D88" w:rsidP="00E01FEE">
      <w:pPr>
        <w:spacing w:after="0" w:line="240" w:lineRule="auto"/>
        <w:ind w:left="720"/>
        <w:rPr>
          <w:rFonts w:ascii="Nirmala UI" w:hAnsi="Nirmala UI" w:cs="Nirmala UI"/>
          <w:sz w:val="20"/>
          <w:szCs w:val="20"/>
        </w:rPr>
      </w:pPr>
      <w:r w:rsidRPr="00466D88">
        <w:rPr>
          <w:rFonts w:ascii="Nirmala UI" w:hAnsi="Nirmala UI" w:cs="Nirmala UI"/>
          <w:sz w:val="20"/>
          <w:szCs w:val="20"/>
        </w:rPr>
        <w:t>Provider Network Management</w:t>
      </w:r>
    </w:p>
    <w:p w14:paraId="77801897" w14:textId="77777777" w:rsidR="00466D88" w:rsidRDefault="00466D88" w:rsidP="00E01FEE">
      <w:pPr>
        <w:spacing w:after="0" w:line="240" w:lineRule="auto"/>
        <w:ind w:left="720"/>
        <w:rPr>
          <w:rFonts w:ascii="Nirmala UI" w:hAnsi="Nirmala UI" w:cs="Nirmala UI"/>
          <w:sz w:val="20"/>
          <w:szCs w:val="20"/>
        </w:rPr>
      </w:pPr>
      <w:r w:rsidRPr="00466D88">
        <w:rPr>
          <w:rFonts w:ascii="Nirmala UI" w:hAnsi="Nirmala UI" w:cs="Nirmala UI"/>
          <w:sz w:val="20"/>
          <w:szCs w:val="20"/>
        </w:rPr>
        <w:t>Utilization Management</w:t>
      </w:r>
    </w:p>
    <w:p w14:paraId="414865CB" w14:textId="77777777" w:rsidR="00466D88" w:rsidRDefault="00466D88" w:rsidP="00E01FEE">
      <w:pPr>
        <w:spacing w:after="0" w:line="240" w:lineRule="auto"/>
        <w:ind w:left="720"/>
        <w:rPr>
          <w:rFonts w:ascii="Nirmala UI" w:hAnsi="Nirmala UI" w:cs="Nirmala UI"/>
          <w:sz w:val="20"/>
          <w:szCs w:val="20"/>
        </w:rPr>
      </w:pPr>
      <w:r w:rsidRPr="00466D88">
        <w:rPr>
          <w:rFonts w:ascii="Nirmala UI" w:hAnsi="Nirmala UI" w:cs="Nirmala UI"/>
          <w:sz w:val="20"/>
          <w:szCs w:val="20"/>
        </w:rPr>
        <w:t>Customer Services</w:t>
      </w:r>
    </w:p>
    <w:p w14:paraId="45B4385A" w14:textId="77777777" w:rsidR="00466D88" w:rsidRDefault="00466D88" w:rsidP="00E01FEE">
      <w:pPr>
        <w:spacing w:after="0" w:line="240" w:lineRule="auto"/>
        <w:ind w:left="720"/>
        <w:rPr>
          <w:rFonts w:ascii="Nirmala UI" w:hAnsi="Nirmala UI" w:cs="Nirmala UI"/>
          <w:sz w:val="20"/>
          <w:szCs w:val="20"/>
        </w:rPr>
      </w:pPr>
      <w:r w:rsidRPr="00466D88">
        <w:rPr>
          <w:rFonts w:ascii="Nirmala UI" w:hAnsi="Nirmala UI" w:cs="Nirmala UI"/>
          <w:sz w:val="20"/>
          <w:szCs w:val="20"/>
        </w:rPr>
        <w:t>Quality Management</w:t>
      </w:r>
    </w:p>
    <w:p w14:paraId="05D143EB" w14:textId="77777777" w:rsidR="00466D88" w:rsidRDefault="00466D88" w:rsidP="00E01FEE">
      <w:pPr>
        <w:spacing w:after="0" w:line="240" w:lineRule="auto"/>
        <w:ind w:left="720"/>
        <w:rPr>
          <w:rFonts w:ascii="Nirmala UI" w:hAnsi="Nirmala UI" w:cs="Nirmala UI"/>
          <w:sz w:val="20"/>
          <w:szCs w:val="20"/>
        </w:rPr>
      </w:pPr>
      <w:r w:rsidRPr="00466D88">
        <w:rPr>
          <w:rFonts w:ascii="Nirmala UI" w:hAnsi="Nirmala UI" w:cs="Nirmala UI"/>
          <w:sz w:val="20"/>
          <w:szCs w:val="20"/>
        </w:rPr>
        <w:t>Accreditation Status</w:t>
      </w:r>
    </w:p>
    <w:p w14:paraId="7313FD55" w14:textId="77777777" w:rsidR="00466D88" w:rsidRDefault="00466D88" w:rsidP="00E01FEE">
      <w:pPr>
        <w:spacing w:after="0" w:line="240" w:lineRule="auto"/>
        <w:ind w:left="720"/>
        <w:rPr>
          <w:rFonts w:ascii="Nirmala UI" w:hAnsi="Nirmala UI" w:cs="Nirmala UI"/>
          <w:sz w:val="20"/>
          <w:szCs w:val="20"/>
        </w:rPr>
      </w:pPr>
      <w:r w:rsidRPr="00466D88">
        <w:rPr>
          <w:rFonts w:ascii="Nirmala UI" w:hAnsi="Nirmala UI" w:cs="Nirmala UI"/>
          <w:sz w:val="20"/>
          <w:szCs w:val="20"/>
        </w:rPr>
        <w:t>External Quality Review</w:t>
      </w:r>
    </w:p>
    <w:p w14:paraId="2733367B" w14:textId="77777777" w:rsidR="00466D88" w:rsidRDefault="00466D88" w:rsidP="00466D88">
      <w:pPr>
        <w:spacing w:after="0" w:line="240" w:lineRule="auto"/>
        <w:ind w:left="360"/>
        <w:rPr>
          <w:rFonts w:ascii="Nirmala UI" w:hAnsi="Nirmala UI" w:cs="Nirmala UI"/>
          <w:sz w:val="20"/>
          <w:szCs w:val="20"/>
        </w:rPr>
      </w:pPr>
      <w:r w:rsidRPr="00466D88">
        <w:rPr>
          <w:rFonts w:ascii="Nirmala UI" w:hAnsi="Nirmala UI" w:cs="Nirmala UI"/>
          <w:sz w:val="20"/>
          <w:szCs w:val="20"/>
        </w:rPr>
        <w:t>Public Policy Initiatives</w:t>
      </w:r>
    </w:p>
    <w:p w14:paraId="58F3CF3C" w14:textId="77777777" w:rsidR="00466D88" w:rsidRDefault="00466D88" w:rsidP="00E01FEE">
      <w:pPr>
        <w:spacing w:after="0" w:line="240" w:lineRule="auto"/>
        <w:ind w:left="720"/>
        <w:rPr>
          <w:rFonts w:ascii="Nirmala UI" w:hAnsi="Nirmala UI" w:cs="Nirmala UI"/>
          <w:sz w:val="20"/>
          <w:szCs w:val="20"/>
        </w:rPr>
      </w:pPr>
      <w:r w:rsidRPr="00466D88">
        <w:rPr>
          <w:rFonts w:ascii="Nirmala UI" w:hAnsi="Nirmala UI" w:cs="Nirmala UI"/>
          <w:sz w:val="20"/>
          <w:szCs w:val="20"/>
        </w:rPr>
        <w:t>Regional Crisis Response Capacity</w:t>
      </w:r>
    </w:p>
    <w:p w14:paraId="30D333A5" w14:textId="77777777" w:rsidR="00466D88" w:rsidRDefault="00466D88" w:rsidP="00E01FEE">
      <w:pPr>
        <w:spacing w:after="0" w:line="240" w:lineRule="auto"/>
        <w:ind w:left="720"/>
        <w:rPr>
          <w:rFonts w:ascii="Nirmala UI" w:hAnsi="Nirmala UI" w:cs="Nirmala UI"/>
          <w:sz w:val="20"/>
          <w:szCs w:val="20"/>
        </w:rPr>
      </w:pPr>
      <w:r w:rsidRPr="00466D88">
        <w:rPr>
          <w:rFonts w:ascii="Nirmala UI" w:hAnsi="Nirmala UI" w:cs="Nirmala UI"/>
          <w:sz w:val="20"/>
          <w:szCs w:val="20"/>
        </w:rPr>
        <w:t>Health and Welfare</w:t>
      </w:r>
    </w:p>
    <w:p w14:paraId="79AF4D03" w14:textId="77777777" w:rsidR="00466D88" w:rsidRDefault="00466D88" w:rsidP="00E01FEE">
      <w:pPr>
        <w:spacing w:after="0" w:line="240" w:lineRule="auto"/>
        <w:ind w:left="720"/>
        <w:rPr>
          <w:rFonts w:ascii="Nirmala UI" w:hAnsi="Nirmala UI" w:cs="Nirmala UI"/>
          <w:sz w:val="20"/>
          <w:szCs w:val="20"/>
        </w:rPr>
      </w:pPr>
      <w:r w:rsidRPr="00466D88">
        <w:rPr>
          <w:rFonts w:ascii="Nirmala UI" w:hAnsi="Nirmala UI" w:cs="Nirmala UI"/>
          <w:sz w:val="20"/>
          <w:szCs w:val="20"/>
        </w:rPr>
        <w:t>Olmstead Compliance</w:t>
      </w:r>
    </w:p>
    <w:p w14:paraId="57FC45D2" w14:textId="77777777" w:rsidR="00466D88" w:rsidRDefault="00466D88" w:rsidP="00E01FEE">
      <w:pPr>
        <w:spacing w:after="0" w:line="240" w:lineRule="auto"/>
        <w:ind w:left="720"/>
        <w:rPr>
          <w:rFonts w:ascii="Nirmala UI" w:hAnsi="Nirmala UI" w:cs="Nirmala UI"/>
          <w:sz w:val="20"/>
          <w:szCs w:val="20"/>
        </w:rPr>
      </w:pPr>
      <w:r w:rsidRPr="00466D88">
        <w:rPr>
          <w:rFonts w:ascii="Nirmala UI" w:hAnsi="Nirmala UI" w:cs="Nirmala UI"/>
          <w:sz w:val="20"/>
          <w:szCs w:val="20"/>
        </w:rPr>
        <w:t>Substance Use Disorder Prevention &amp; Treatment</w:t>
      </w:r>
    </w:p>
    <w:p w14:paraId="5A692C06" w14:textId="579764A8" w:rsidR="00466D88" w:rsidRDefault="00466D88" w:rsidP="00E01FEE">
      <w:pPr>
        <w:spacing w:after="0" w:line="240" w:lineRule="auto"/>
        <w:ind w:left="720"/>
        <w:rPr>
          <w:rFonts w:ascii="Nirmala UI" w:hAnsi="Nirmala UI" w:cs="Nirmala UI"/>
          <w:sz w:val="20"/>
          <w:szCs w:val="20"/>
        </w:rPr>
      </w:pPr>
      <w:r w:rsidRPr="00466D88">
        <w:rPr>
          <w:rFonts w:ascii="Nirmala UI" w:hAnsi="Nirmala UI" w:cs="Nirmala UI"/>
          <w:sz w:val="20"/>
          <w:szCs w:val="20"/>
        </w:rPr>
        <w:t xml:space="preserve">Recovery  </w:t>
      </w:r>
    </w:p>
    <w:p w14:paraId="4D36EDB1" w14:textId="77777777" w:rsidR="007A2932" w:rsidRDefault="007A2932" w:rsidP="007A2932">
      <w:pPr>
        <w:spacing w:after="0" w:line="240" w:lineRule="auto"/>
        <w:rPr>
          <w:rFonts w:ascii="Nirmala UI" w:hAnsi="Nirmala UI" w:cs="Nirmala UI"/>
          <w:sz w:val="24"/>
          <w:szCs w:val="24"/>
        </w:rPr>
      </w:pPr>
    </w:p>
    <w:p w14:paraId="5DBCB6BD" w14:textId="6F1B793B" w:rsidR="003B2AEC" w:rsidRPr="003B2AEC" w:rsidRDefault="003B2AEC" w:rsidP="007A2932">
      <w:pPr>
        <w:spacing w:after="0" w:line="240" w:lineRule="auto"/>
        <w:rPr>
          <w:rFonts w:ascii="Nirmala UI" w:hAnsi="Nirmala UI" w:cs="Nirmala UI"/>
          <w:sz w:val="20"/>
          <w:szCs w:val="20"/>
        </w:rPr>
      </w:pPr>
      <w:r w:rsidRPr="003B2AEC">
        <w:rPr>
          <w:rFonts w:ascii="Nirmala UI" w:hAnsi="Nirmala UI" w:cs="Nirmala UI"/>
          <w:sz w:val="20"/>
          <w:szCs w:val="20"/>
        </w:rPr>
        <w:t>The right to delegate and rescind delegation of these function</w:t>
      </w:r>
      <w:r w:rsidR="00BC01D6">
        <w:rPr>
          <w:rFonts w:ascii="Nirmala UI" w:hAnsi="Nirmala UI" w:cs="Nirmala UI"/>
          <w:sz w:val="20"/>
          <w:szCs w:val="20"/>
        </w:rPr>
        <w:t>s</w:t>
      </w:r>
      <w:r w:rsidRPr="003B2AEC">
        <w:rPr>
          <w:rFonts w:ascii="Nirmala UI" w:hAnsi="Nirmala UI" w:cs="Nirmala UI"/>
          <w:sz w:val="20"/>
          <w:szCs w:val="20"/>
        </w:rPr>
        <w:t xml:space="preserve"> to the CMHSPs in a PIHP’s region </w:t>
      </w:r>
      <w:proofErr w:type="gramStart"/>
      <w:r w:rsidRPr="003B2AEC">
        <w:rPr>
          <w:rFonts w:ascii="Nirmala UI" w:hAnsi="Nirmala UI" w:cs="Nirmala UI"/>
          <w:sz w:val="20"/>
          <w:szCs w:val="20"/>
        </w:rPr>
        <w:t>in</w:t>
      </w:r>
      <w:proofErr w:type="gramEnd"/>
      <w:r w:rsidRPr="003B2AEC">
        <w:rPr>
          <w:rFonts w:ascii="Nirmala UI" w:hAnsi="Nirmala UI" w:cs="Nirmala UI"/>
          <w:sz w:val="20"/>
          <w:szCs w:val="20"/>
        </w:rPr>
        <w:t xml:space="preserve"> outlined in the MDHHS contract with the state’s CMHSPs. </w:t>
      </w:r>
    </w:p>
    <w:p w14:paraId="4BBD47E6" w14:textId="77777777" w:rsidR="003B2AEC" w:rsidRDefault="003B2AEC" w:rsidP="007A2932">
      <w:pPr>
        <w:spacing w:after="0" w:line="240" w:lineRule="auto"/>
        <w:rPr>
          <w:rFonts w:ascii="Nirmala UI" w:hAnsi="Nirmala UI" w:cs="Nirmala UI"/>
          <w:sz w:val="24"/>
          <w:szCs w:val="24"/>
        </w:rPr>
      </w:pPr>
    </w:p>
    <w:p w14:paraId="23973BFC" w14:textId="4E16903C" w:rsidR="00466D88" w:rsidRDefault="00466D88" w:rsidP="009424AD">
      <w:pPr>
        <w:shd w:val="clear" w:color="auto" w:fill="FFFFFF"/>
        <w:spacing w:after="0" w:line="240" w:lineRule="auto"/>
        <w:rPr>
          <w:rFonts w:ascii="Nirmala UI" w:eastAsia="Times New Roman" w:hAnsi="Nirmala UI" w:cs="Nirmala UI"/>
          <w:color w:val="000000"/>
          <w:sz w:val="20"/>
          <w:szCs w:val="20"/>
        </w:rPr>
      </w:pPr>
      <w:r>
        <w:rPr>
          <w:rFonts w:ascii="Nirmala UI" w:eastAsia="Times New Roman" w:hAnsi="Nirmala UI" w:cs="Nirmala UI"/>
          <w:b/>
          <w:bCs/>
          <w:color w:val="000000"/>
          <w:sz w:val="20"/>
          <w:szCs w:val="20"/>
        </w:rPr>
        <w:t>CMHSPs</w:t>
      </w:r>
      <w:r w:rsidR="00EA69AC">
        <w:rPr>
          <w:rFonts w:ascii="Nirmala UI" w:eastAsia="Times New Roman" w:hAnsi="Nirmala UI" w:cs="Nirmala UI"/>
          <w:b/>
          <w:bCs/>
          <w:color w:val="000000"/>
          <w:sz w:val="20"/>
          <w:szCs w:val="20"/>
        </w:rPr>
        <w:t xml:space="preserve">’ </w:t>
      </w:r>
      <w:r w:rsidR="007A0484">
        <w:rPr>
          <w:rFonts w:ascii="Nirmala UI" w:eastAsia="Times New Roman" w:hAnsi="Nirmala UI" w:cs="Nirmala UI"/>
          <w:b/>
          <w:bCs/>
          <w:color w:val="000000"/>
          <w:sz w:val="20"/>
          <w:szCs w:val="20"/>
        </w:rPr>
        <w:t>central</w:t>
      </w:r>
      <w:r>
        <w:rPr>
          <w:rFonts w:ascii="Nirmala UI" w:eastAsia="Times New Roman" w:hAnsi="Nirmala UI" w:cs="Nirmala UI"/>
          <w:b/>
          <w:bCs/>
          <w:color w:val="000000"/>
          <w:sz w:val="20"/>
          <w:szCs w:val="20"/>
        </w:rPr>
        <w:t xml:space="preserve"> role in the governance of the state’s PIHPs: </w:t>
      </w:r>
      <w:r>
        <w:rPr>
          <w:rFonts w:ascii="Nirmala UI" w:eastAsia="Times New Roman" w:hAnsi="Nirmala UI" w:cs="Nirmala UI"/>
          <w:color w:val="000000"/>
          <w:sz w:val="20"/>
          <w:szCs w:val="20"/>
        </w:rPr>
        <w:t xml:space="preserve">In citing state law, the 2013 </w:t>
      </w:r>
      <w:hyperlink r:id="rId10" w:history="1">
        <w:r w:rsidR="00E01FEE" w:rsidRPr="00466D88">
          <w:rPr>
            <w:rStyle w:val="Hyperlink"/>
            <w:rFonts w:ascii="Nirmala UI" w:hAnsi="Nirmala UI" w:cs="Nirmala UI"/>
          </w:rPr>
          <w:t>Application for Participation</w:t>
        </w:r>
      </w:hyperlink>
      <w:r w:rsidR="00E01FEE">
        <w:rPr>
          <w:rFonts w:ascii="Nirmala UI" w:hAnsi="Nirmala UI" w:cs="Nirmala UI"/>
        </w:rPr>
        <w:t xml:space="preserve"> </w:t>
      </w:r>
      <w:r>
        <w:rPr>
          <w:rFonts w:ascii="Nirmala UI" w:eastAsia="Times New Roman" w:hAnsi="Nirmala UI" w:cs="Nirmala UI"/>
          <w:color w:val="000000"/>
          <w:sz w:val="20"/>
          <w:szCs w:val="20"/>
        </w:rPr>
        <w:t>(AFP) outlined the need for and value of CMHSPs have a central role in the governance of the state’s PIHPs. The relevant citations are provided below:</w:t>
      </w:r>
    </w:p>
    <w:p w14:paraId="1A72A229" w14:textId="77777777" w:rsidR="00466D88" w:rsidRPr="00466D88" w:rsidRDefault="00466D88" w:rsidP="009424AD">
      <w:pPr>
        <w:pStyle w:val="NormalWeb"/>
        <w:spacing w:after="0" w:afterAutospacing="0"/>
        <w:ind w:left="360"/>
        <w:rPr>
          <w:rFonts w:ascii="Nirmala UI" w:hAnsi="Nirmala UI" w:cs="Nirmala UI"/>
          <w:color w:val="000000"/>
          <w:sz w:val="20"/>
          <w:szCs w:val="20"/>
        </w:rPr>
      </w:pPr>
      <w:r w:rsidRPr="00466D88">
        <w:rPr>
          <w:rFonts w:ascii="Nirmala UI" w:hAnsi="Nirmala UI" w:cs="Nirmala UI"/>
          <w:color w:val="000000"/>
          <w:sz w:val="20"/>
          <w:szCs w:val="20"/>
          <w:bdr w:val="none" w:sz="0" w:space="0" w:color="auto" w:frame="1"/>
        </w:rPr>
        <w:t xml:space="preserve">The AFP affords initial consideration for specialty prepaid inpatient health plan designation to qualified single county or regional entities (organized under Section 1204b of the Mental Health Code or Urban Cooperation Act). Therefore, the first and most basic requirement is that the organization </w:t>
      </w:r>
      <w:proofErr w:type="gramStart"/>
      <w:r w:rsidRPr="00466D88">
        <w:rPr>
          <w:rFonts w:ascii="Nirmala UI" w:hAnsi="Nirmala UI" w:cs="Nirmala UI"/>
          <w:color w:val="000000"/>
          <w:sz w:val="20"/>
          <w:szCs w:val="20"/>
          <w:bdr w:val="none" w:sz="0" w:space="0" w:color="auto" w:frame="1"/>
        </w:rPr>
        <w:t>submitting an application</w:t>
      </w:r>
      <w:proofErr w:type="gramEnd"/>
      <w:r w:rsidRPr="00466D88">
        <w:rPr>
          <w:rFonts w:ascii="Nirmala UI" w:hAnsi="Nirmala UI" w:cs="Nirmala UI"/>
          <w:color w:val="000000"/>
          <w:sz w:val="20"/>
          <w:szCs w:val="20"/>
          <w:bdr w:val="none" w:sz="0" w:space="0" w:color="auto" w:frame="1"/>
        </w:rPr>
        <w:t>, be comprised of and jointly, representatively governed.</w:t>
      </w:r>
    </w:p>
    <w:p w14:paraId="0298A16D" w14:textId="1F3D2EB4" w:rsidR="009424AD" w:rsidRDefault="00466D88" w:rsidP="009424AD">
      <w:pPr>
        <w:pStyle w:val="NormalWeb"/>
        <w:spacing w:after="0" w:afterAutospacing="0"/>
        <w:ind w:left="360"/>
        <w:rPr>
          <w:rFonts w:ascii="Nirmala UI" w:hAnsi="Nirmala UI" w:cs="Nirmala UI"/>
          <w:sz w:val="20"/>
          <w:szCs w:val="20"/>
        </w:rPr>
      </w:pPr>
      <w:r w:rsidRPr="00466D88">
        <w:rPr>
          <w:rFonts w:ascii="Nirmala UI" w:hAnsi="Nirmala UI" w:cs="Nirmala UI"/>
          <w:sz w:val="20"/>
          <w:szCs w:val="20"/>
        </w:rPr>
        <w:t>The only acceptable legal arrangements for affiliation going forward will be either UCA agreements or creation of a regional entity under Section 1204b of the Mental Health Code. In either case, such intergovernmental affiliation formations result in the creation of a new legal entity jointly “owned” and governed by the sponsoring CMHSPs. It is this entity that will be considered, recognized, and designated as the PIHP (for a region consisting of more than one CMHSP).</w:t>
      </w:r>
    </w:p>
    <w:p w14:paraId="09357168" w14:textId="77777777" w:rsidR="009424AD" w:rsidRDefault="009424AD">
      <w:pPr>
        <w:rPr>
          <w:rFonts w:ascii="Nirmala UI" w:eastAsia="Times New Roman" w:hAnsi="Nirmala UI" w:cs="Nirmala UI"/>
          <w:sz w:val="20"/>
          <w:szCs w:val="20"/>
        </w:rPr>
      </w:pPr>
      <w:r>
        <w:rPr>
          <w:rFonts w:ascii="Nirmala UI" w:hAnsi="Nirmala UI" w:cs="Nirmala UI"/>
          <w:sz w:val="20"/>
          <w:szCs w:val="20"/>
        </w:rPr>
        <w:br w:type="page"/>
      </w:r>
    </w:p>
    <w:p w14:paraId="43834D67" w14:textId="77777777" w:rsidR="00466D88" w:rsidRPr="00466D88" w:rsidRDefault="00466D88" w:rsidP="009424AD">
      <w:pPr>
        <w:pStyle w:val="NormalWeb"/>
        <w:spacing w:after="0" w:afterAutospacing="0"/>
        <w:ind w:left="360"/>
        <w:rPr>
          <w:rFonts w:ascii="Nirmala UI" w:hAnsi="Nirmala UI" w:cs="Nirmala UI"/>
          <w:sz w:val="20"/>
          <w:szCs w:val="20"/>
        </w:rPr>
      </w:pPr>
    </w:p>
    <w:p w14:paraId="72E057DA" w14:textId="77777777" w:rsidR="00466D88" w:rsidRDefault="00466D88" w:rsidP="009424AD">
      <w:pPr>
        <w:pBdr>
          <w:bottom w:val="single" w:sz="4" w:space="1" w:color="auto"/>
        </w:pBdr>
        <w:spacing w:after="0" w:line="240" w:lineRule="auto"/>
        <w:rPr>
          <w:rFonts w:ascii="Nirmala UI" w:hAnsi="Nirmala UI" w:cs="Nirmala UI"/>
          <w:sz w:val="24"/>
          <w:szCs w:val="24"/>
        </w:rPr>
      </w:pPr>
    </w:p>
    <w:p w14:paraId="74BAD4FE" w14:textId="0FCAD1D3" w:rsidR="00983BF9" w:rsidRPr="000F703C" w:rsidRDefault="00983BF9" w:rsidP="009424AD">
      <w:pPr>
        <w:pBdr>
          <w:bottom w:val="single" w:sz="4" w:space="1" w:color="auto"/>
        </w:pBdr>
        <w:spacing w:after="0" w:line="240" w:lineRule="auto"/>
        <w:rPr>
          <w:rFonts w:ascii="Nirmala UI" w:hAnsi="Nirmala UI" w:cs="Nirmala UI"/>
          <w:sz w:val="24"/>
          <w:szCs w:val="24"/>
        </w:rPr>
      </w:pPr>
      <w:r w:rsidRPr="000F703C">
        <w:rPr>
          <w:rFonts w:ascii="Nirmala UI" w:hAnsi="Nirmala UI" w:cs="Nirmala UI"/>
          <w:sz w:val="24"/>
          <w:szCs w:val="24"/>
        </w:rPr>
        <w:t>C. ROLE</w:t>
      </w:r>
      <w:r w:rsidR="00F75F49">
        <w:rPr>
          <w:rFonts w:ascii="Nirmala UI" w:hAnsi="Nirmala UI" w:cs="Nirmala UI"/>
          <w:sz w:val="24"/>
          <w:szCs w:val="24"/>
        </w:rPr>
        <w:t>S AND RESPONSIBILITIES</w:t>
      </w:r>
      <w:r w:rsidRPr="000F703C">
        <w:rPr>
          <w:rFonts w:ascii="Nirmala UI" w:hAnsi="Nirmala UI" w:cs="Nirmala UI"/>
          <w:sz w:val="24"/>
          <w:szCs w:val="24"/>
        </w:rPr>
        <w:t xml:space="preserve"> OF MICHIGAN’S CMHSPS </w:t>
      </w:r>
      <w:r w:rsidR="00F75F49">
        <w:rPr>
          <w:rFonts w:ascii="Nirmala UI" w:hAnsi="Nirmala UI" w:cs="Nirmala UI"/>
          <w:sz w:val="24"/>
          <w:szCs w:val="24"/>
        </w:rPr>
        <w:t xml:space="preserve">AND PIHPS </w:t>
      </w:r>
      <w:r w:rsidRPr="000F703C">
        <w:rPr>
          <w:rFonts w:ascii="Nirmala UI" w:hAnsi="Nirmala UI" w:cs="Nirmala UI"/>
          <w:sz w:val="24"/>
          <w:szCs w:val="24"/>
        </w:rPr>
        <w:t>IN FEDERAL</w:t>
      </w:r>
      <w:r w:rsidR="00552DEF">
        <w:rPr>
          <w:rFonts w:ascii="Nirmala UI" w:hAnsi="Nirmala UI" w:cs="Nirmala UI"/>
          <w:sz w:val="24"/>
          <w:szCs w:val="24"/>
        </w:rPr>
        <w:t xml:space="preserve"> LAW </w:t>
      </w:r>
      <w:proofErr w:type="gramStart"/>
      <w:r w:rsidR="00552DEF">
        <w:rPr>
          <w:rFonts w:ascii="Nirmala UI" w:hAnsi="Nirmala UI" w:cs="Nirmala UI"/>
          <w:sz w:val="24"/>
          <w:szCs w:val="24"/>
        </w:rPr>
        <w:t xml:space="preserve">AND </w:t>
      </w:r>
      <w:r w:rsidRPr="000F703C">
        <w:rPr>
          <w:rFonts w:ascii="Nirmala UI" w:hAnsi="Nirmala UI" w:cs="Nirmala UI"/>
          <w:sz w:val="24"/>
          <w:szCs w:val="24"/>
        </w:rPr>
        <w:t xml:space="preserve"> REGULATIONS</w:t>
      </w:r>
      <w:proofErr w:type="gramEnd"/>
    </w:p>
    <w:p w14:paraId="7B16A15B" w14:textId="77777777" w:rsidR="00983BF9" w:rsidRPr="000F703C" w:rsidRDefault="00983BF9" w:rsidP="000F703C">
      <w:pPr>
        <w:spacing w:after="0" w:line="240" w:lineRule="auto"/>
        <w:rPr>
          <w:rFonts w:ascii="Nirmala UI" w:hAnsi="Nirmala UI" w:cs="Nirmala UI"/>
          <w:sz w:val="20"/>
          <w:szCs w:val="20"/>
        </w:rPr>
      </w:pPr>
    </w:p>
    <w:p w14:paraId="40591F47" w14:textId="60FA3D82" w:rsidR="00587368" w:rsidRPr="000F703C" w:rsidRDefault="0057286E" w:rsidP="000F703C">
      <w:pPr>
        <w:spacing w:after="0" w:line="240" w:lineRule="auto"/>
        <w:rPr>
          <w:rFonts w:ascii="Nirmala UI" w:hAnsi="Nirmala UI" w:cs="Nirmala UI"/>
          <w:sz w:val="20"/>
          <w:szCs w:val="20"/>
        </w:rPr>
      </w:pPr>
      <w:r w:rsidRPr="000F703C">
        <w:rPr>
          <w:rFonts w:ascii="Nirmala UI" w:hAnsi="Nirmala UI" w:cs="Nirmala UI"/>
          <w:sz w:val="20"/>
          <w:szCs w:val="20"/>
        </w:rPr>
        <w:t xml:space="preserve">The </w:t>
      </w:r>
      <w:r w:rsidR="00587368" w:rsidRPr="000F703C">
        <w:rPr>
          <w:rFonts w:ascii="Nirmala UI" w:hAnsi="Nirmala UI" w:cs="Nirmala UI"/>
          <w:sz w:val="20"/>
          <w:szCs w:val="20"/>
        </w:rPr>
        <w:t xml:space="preserve">clear </w:t>
      </w:r>
      <w:r w:rsidRPr="000F703C">
        <w:rPr>
          <w:rFonts w:ascii="Nirmala UI" w:hAnsi="Nirmala UI" w:cs="Nirmala UI"/>
          <w:sz w:val="20"/>
          <w:szCs w:val="20"/>
        </w:rPr>
        <w:t>interpretation</w:t>
      </w:r>
      <w:r w:rsidR="00587368" w:rsidRPr="000F703C">
        <w:rPr>
          <w:rFonts w:ascii="Nirmala UI" w:hAnsi="Nirmala UI" w:cs="Nirmala UI"/>
          <w:sz w:val="20"/>
          <w:szCs w:val="20"/>
        </w:rPr>
        <w:t xml:space="preserve"> of the federal regulations guiding cost allocation </w:t>
      </w:r>
      <w:r w:rsidRPr="000F703C">
        <w:rPr>
          <w:rFonts w:ascii="Nirmala UI" w:hAnsi="Nirmala UI" w:cs="Nirmala UI"/>
          <w:sz w:val="20"/>
          <w:szCs w:val="20"/>
        </w:rPr>
        <w:t>is that CMH</w:t>
      </w:r>
      <w:r w:rsidR="00587368" w:rsidRPr="000F703C">
        <w:rPr>
          <w:rFonts w:ascii="Nirmala UI" w:hAnsi="Nirmala UI" w:cs="Nirmala UI"/>
          <w:sz w:val="20"/>
          <w:szCs w:val="20"/>
        </w:rPr>
        <w:t>SPs</w:t>
      </w:r>
      <w:r w:rsidRPr="000F703C">
        <w:rPr>
          <w:rFonts w:ascii="Nirmala UI" w:hAnsi="Nirmala UI" w:cs="Nirmala UI"/>
          <w:sz w:val="20"/>
          <w:szCs w:val="20"/>
        </w:rPr>
        <w:t xml:space="preserve"> </w:t>
      </w:r>
      <w:r w:rsidR="00587368" w:rsidRPr="000F703C">
        <w:rPr>
          <w:rFonts w:ascii="Nirmala UI" w:hAnsi="Nirmala UI" w:cs="Nirmala UI"/>
          <w:sz w:val="20"/>
          <w:szCs w:val="20"/>
        </w:rPr>
        <w:t>within</w:t>
      </w:r>
      <w:r w:rsidRPr="000F703C">
        <w:rPr>
          <w:rFonts w:ascii="Nirmala UI" w:hAnsi="Nirmala UI" w:cs="Nirmala UI"/>
          <w:sz w:val="20"/>
          <w:szCs w:val="20"/>
        </w:rPr>
        <w:t xml:space="preserve"> Regional Entity PIHPs serve in two distinct roles – </w:t>
      </w:r>
      <w:r w:rsidR="00587368" w:rsidRPr="000F703C">
        <w:rPr>
          <w:rFonts w:ascii="Nirmala UI" w:hAnsi="Nirmala UI" w:cs="Nirmala UI"/>
          <w:sz w:val="20"/>
          <w:szCs w:val="20"/>
        </w:rPr>
        <w:t>primarily, a</w:t>
      </w:r>
      <w:r w:rsidRPr="000F703C">
        <w:rPr>
          <w:rFonts w:ascii="Nirmala UI" w:hAnsi="Nirmala UI" w:cs="Nirmala UI"/>
          <w:sz w:val="20"/>
          <w:szCs w:val="20"/>
        </w:rPr>
        <w:t>s the chief network provider within the community served by the CMH</w:t>
      </w:r>
      <w:r w:rsidR="00587368" w:rsidRPr="000F703C">
        <w:rPr>
          <w:rFonts w:ascii="Nirmala UI" w:hAnsi="Nirmala UI" w:cs="Nirmala UI"/>
          <w:sz w:val="20"/>
          <w:szCs w:val="20"/>
        </w:rPr>
        <w:t xml:space="preserve"> (in the CSSN role described above)</w:t>
      </w:r>
      <w:r w:rsidRPr="000F703C">
        <w:rPr>
          <w:rFonts w:ascii="Nirmala UI" w:hAnsi="Nirmala UI" w:cs="Nirmala UI"/>
          <w:sz w:val="20"/>
          <w:szCs w:val="20"/>
        </w:rPr>
        <w:t>, providing Medicaid services, and</w:t>
      </w:r>
      <w:r w:rsidR="00587368" w:rsidRPr="000F703C">
        <w:rPr>
          <w:rFonts w:ascii="Nirmala UI" w:hAnsi="Nirmala UI" w:cs="Nirmala UI"/>
          <w:sz w:val="20"/>
          <w:szCs w:val="20"/>
        </w:rPr>
        <w:t>, at times,</w:t>
      </w:r>
      <w:r w:rsidRPr="000F703C">
        <w:rPr>
          <w:rFonts w:ascii="Nirmala UI" w:hAnsi="Nirmala UI" w:cs="Nirmala UI"/>
          <w:sz w:val="20"/>
          <w:szCs w:val="20"/>
        </w:rPr>
        <w:t xml:space="preserve"> as a subcontractor of the PIHP, carrying out managed care functions. </w:t>
      </w:r>
    </w:p>
    <w:p w14:paraId="646ADDC0" w14:textId="77777777" w:rsidR="00587368" w:rsidRPr="000F703C" w:rsidRDefault="00587368" w:rsidP="000F703C">
      <w:pPr>
        <w:spacing w:after="0" w:line="240" w:lineRule="auto"/>
        <w:rPr>
          <w:rFonts w:ascii="Nirmala UI" w:hAnsi="Nirmala UI" w:cs="Nirmala UI"/>
          <w:sz w:val="20"/>
          <w:szCs w:val="20"/>
        </w:rPr>
      </w:pPr>
    </w:p>
    <w:p w14:paraId="2863706E" w14:textId="3F22642C" w:rsidR="0057286E" w:rsidRPr="000F703C" w:rsidRDefault="0057286E" w:rsidP="000F703C">
      <w:pPr>
        <w:spacing w:after="0" w:line="240" w:lineRule="auto"/>
        <w:rPr>
          <w:rFonts w:ascii="Nirmala UI" w:hAnsi="Nirmala UI" w:cs="Nirmala UI"/>
          <w:sz w:val="20"/>
          <w:szCs w:val="20"/>
        </w:rPr>
      </w:pPr>
      <w:r w:rsidRPr="000F703C">
        <w:rPr>
          <w:rFonts w:ascii="Nirmala UI" w:hAnsi="Nirmala UI" w:cs="Nirmala UI"/>
          <w:sz w:val="20"/>
          <w:szCs w:val="20"/>
        </w:rPr>
        <w:t xml:space="preserve">To obtain legal guidance on this issue, CMHA obtained the </w:t>
      </w:r>
      <w:hyperlink r:id="rId11" w:history="1">
        <w:r w:rsidRPr="000F703C">
          <w:rPr>
            <w:rStyle w:val="Hyperlink"/>
            <w:rFonts w:ascii="Nirmala UI" w:hAnsi="Nirmala UI" w:cs="Nirmala UI"/>
            <w:sz w:val="20"/>
            <w:szCs w:val="20"/>
          </w:rPr>
          <w:t>legal opinion of Adam Falcone</w:t>
        </w:r>
      </w:hyperlink>
      <w:r w:rsidRPr="000F703C">
        <w:rPr>
          <w:rFonts w:ascii="Nirmala UI" w:hAnsi="Nirmala UI" w:cs="Nirmala UI"/>
          <w:sz w:val="20"/>
          <w:szCs w:val="20"/>
        </w:rPr>
        <w:t xml:space="preserve"> (with the firm of Feldesman Tucker Leifer Fidell), one of the nation’s leading legal experts on Medicaid managed care for a legal opinion on this issue.</w:t>
      </w:r>
    </w:p>
    <w:p w14:paraId="09DCF984" w14:textId="77777777" w:rsidR="0057286E" w:rsidRPr="000F703C" w:rsidRDefault="0057286E" w:rsidP="000F703C">
      <w:pPr>
        <w:spacing w:after="0" w:line="240" w:lineRule="auto"/>
        <w:rPr>
          <w:rFonts w:ascii="Nirmala UI" w:hAnsi="Nirmala UI" w:cs="Nirmala UI"/>
          <w:sz w:val="20"/>
          <w:szCs w:val="20"/>
        </w:rPr>
      </w:pPr>
    </w:p>
    <w:p w14:paraId="7D5CF05A" w14:textId="04523FBC" w:rsidR="0057286E" w:rsidRPr="000F703C" w:rsidRDefault="0085730D" w:rsidP="000F703C">
      <w:pPr>
        <w:spacing w:after="0" w:line="240" w:lineRule="auto"/>
        <w:rPr>
          <w:rFonts w:ascii="Nirmala UI" w:hAnsi="Nirmala UI" w:cs="Nirmala UI"/>
          <w:sz w:val="20"/>
          <w:szCs w:val="20"/>
        </w:rPr>
      </w:pPr>
      <w:r w:rsidRPr="000F703C">
        <w:rPr>
          <w:rFonts w:ascii="Nirmala UI" w:hAnsi="Nirmala UI" w:cs="Nirmala UI"/>
          <w:sz w:val="20"/>
          <w:szCs w:val="20"/>
        </w:rPr>
        <w:t>Below are the key excerpts from Mr. Falcone’s opinion</w:t>
      </w:r>
      <w:r w:rsidR="0057286E" w:rsidRPr="000F703C">
        <w:rPr>
          <w:rFonts w:ascii="Nirmala UI" w:hAnsi="Nirmala UI" w:cs="Nirmala UI"/>
          <w:sz w:val="20"/>
          <w:szCs w:val="20"/>
        </w:rPr>
        <w:t xml:space="preserve"> that </w:t>
      </w:r>
      <w:r w:rsidRPr="000F703C">
        <w:rPr>
          <w:rFonts w:ascii="Nirmala UI" w:hAnsi="Nirmala UI" w:cs="Nirmala UI"/>
          <w:sz w:val="20"/>
          <w:szCs w:val="20"/>
        </w:rPr>
        <w:t>provide the necessary</w:t>
      </w:r>
      <w:r w:rsidR="0057286E" w:rsidRPr="000F703C">
        <w:rPr>
          <w:rFonts w:ascii="Nirmala UI" w:hAnsi="Nirmala UI" w:cs="Nirmala UI"/>
          <w:sz w:val="20"/>
          <w:szCs w:val="20"/>
        </w:rPr>
        <w:t xml:space="preserve"> clarity in</w:t>
      </w:r>
      <w:r w:rsidRPr="000F703C">
        <w:rPr>
          <w:rFonts w:ascii="Nirmala UI" w:hAnsi="Nirmala UI" w:cs="Nirmala UI"/>
          <w:sz w:val="20"/>
          <w:szCs w:val="20"/>
        </w:rPr>
        <w:t xml:space="preserve"> separating the provider</w:t>
      </w:r>
      <w:r w:rsidR="0057286E" w:rsidRPr="000F703C">
        <w:rPr>
          <w:rFonts w:ascii="Nirmala UI" w:hAnsi="Nirmala UI" w:cs="Nirmala UI"/>
          <w:sz w:val="20"/>
          <w:szCs w:val="20"/>
        </w:rPr>
        <w:t xml:space="preserve"> roles of CMHs </w:t>
      </w:r>
      <w:r w:rsidRPr="000F703C">
        <w:rPr>
          <w:rFonts w:ascii="Nirmala UI" w:hAnsi="Nirmala UI" w:cs="Nirmala UI"/>
          <w:sz w:val="20"/>
          <w:szCs w:val="20"/>
        </w:rPr>
        <w:t xml:space="preserve">from the managed care subcontractor roles (of which there are few if any) </w:t>
      </w:r>
      <w:r w:rsidR="0057286E" w:rsidRPr="000F703C">
        <w:rPr>
          <w:rFonts w:ascii="Nirmala UI" w:hAnsi="Nirmala UI" w:cs="Nirmala UI"/>
          <w:sz w:val="20"/>
          <w:szCs w:val="20"/>
        </w:rPr>
        <w:t>and the related cost allocation principles that apply.</w:t>
      </w:r>
      <w:r w:rsidR="006A5675" w:rsidRPr="000F703C">
        <w:rPr>
          <w:rFonts w:ascii="Nirmala UI" w:hAnsi="Nirmala UI" w:cs="Nirmala UI"/>
          <w:sz w:val="20"/>
          <w:szCs w:val="20"/>
        </w:rPr>
        <w:t xml:space="preserve"> (</w:t>
      </w:r>
      <w:r w:rsidR="000E1F97" w:rsidRPr="000F703C">
        <w:rPr>
          <w:rFonts w:ascii="Nirmala UI" w:hAnsi="Nirmala UI" w:cs="Nirmala UI"/>
          <w:sz w:val="20"/>
          <w:szCs w:val="20"/>
        </w:rPr>
        <w:t>Boldface</w:t>
      </w:r>
      <w:r w:rsidR="006F2B8F" w:rsidRPr="000F703C">
        <w:rPr>
          <w:rFonts w:ascii="Nirmala UI" w:hAnsi="Nirmala UI" w:cs="Nirmala UI"/>
          <w:sz w:val="20"/>
          <w:szCs w:val="20"/>
        </w:rPr>
        <w:t xml:space="preserve"> added for emphasis</w:t>
      </w:r>
      <w:r w:rsidR="006A5675" w:rsidRPr="000F703C">
        <w:rPr>
          <w:rFonts w:ascii="Nirmala UI" w:hAnsi="Nirmala UI" w:cs="Nirmala UI"/>
          <w:sz w:val="20"/>
          <w:szCs w:val="20"/>
        </w:rPr>
        <w:t>.)</w:t>
      </w:r>
      <w:r w:rsidR="00B37D90" w:rsidRPr="000F703C">
        <w:rPr>
          <w:rFonts w:ascii="Nirmala UI" w:hAnsi="Nirmala UI" w:cs="Nirmala UI"/>
          <w:sz w:val="20"/>
          <w:szCs w:val="20"/>
        </w:rPr>
        <w:t xml:space="preserve"> </w:t>
      </w:r>
    </w:p>
    <w:p w14:paraId="17AE1C54" w14:textId="0D817DCA" w:rsidR="0085730D" w:rsidRPr="000F703C" w:rsidRDefault="0085730D" w:rsidP="000F703C">
      <w:pPr>
        <w:spacing w:after="0" w:line="240" w:lineRule="auto"/>
        <w:rPr>
          <w:rFonts w:ascii="Nirmala UI" w:hAnsi="Nirmala UI" w:cs="Nirmala UI"/>
          <w:sz w:val="20"/>
          <w:szCs w:val="20"/>
        </w:rPr>
      </w:pPr>
    </w:p>
    <w:p w14:paraId="00FE69E0" w14:textId="3E2A7658" w:rsidR="0085730D" w:rsidRPr="000F703C" w:rsidRDefault="0085730D" w:rsidP="000F703C">
      <w:pPr>
        <w:spacing w:after="0" w:line="240" w:lineRule="auto"/>
        <w:ind w:left="720"/>
        <w:rPr>
          <w:rFonts w:ascii="Nirmala UI" w:hAnsi="Nirmala UI" w:cs="Nirmala UI"/>
          <w:b/>
          <w:bCs/>
          <w:sz w:val="20"/>
          <w:szCs w:val="20"/>
        </w:rPr>
      </w:pPr>
      <w:r w:rsidRPr="000F703C">
        <w:rPr>
          <w:rFonts w:ascii="Nirmala UI" w:hAnsi="Nirmala UI" w:cs="Nirmala UI"/>
          <w:sz w:val="20"/>
          <w:szCs w:val="20"/>
        </w:rPr>
        <w:t xml:space="preserve">Three aspects of the above regulatory definitions (42 CFR Part 438) bear on the issues presented.  First, the definition of a network provider contains two requirements: (1) the provider or entity must have a network provider agreement with a MCO, PIHP or PAHP, or a subcontractor and (2) the entity must receive Medicaid funding to order, refer or render covered services.  </w:t>
      </w:r>
      <w:r w:rsidRPr="000F703C">
        <w:rPr>
          <w:rFonts w:ascii="Nirmala UI" w:hAnsi="Nirmala UI" w:cs="Nirmala UI"/>
          <w:b/>
          <w:bCs/>
          <w:sz w:val="20"/>
          <w:szCs w:val="20"/>
        </w:rPr>
        <w:t xml:space="preserve">Applied here, that means that a CMHSP should </w:t>
      </w:r>
      <w:proofErr w:type="gramStart"/>
      <w:r w:rsidRPr="000F703C">
        <w:rPr>
          <w:rFonts w:ascii="Nirmala UI" w:hAnsi="Nirmala UI" w:cs="Nirmala UI"/>
          <w:b/>
          <w:bCs/>
          <w:sz w:val="20"/>
          <w:szCs w:val="20"/>
        </w:rPr>
        <w:t>be considered to be</w:t>
      </w:r>
      <w:proofErr w:type="gramEnd"/>
      <w:r w:rsidRPr="000F703C">
        <w:rPr>
          <w:rFonts w:ascii="Nirmala UI" w:hAnsi="Nirmala UI" w:cs="Nirmala UI"/>
          <w:b/>
          <w:bCs/>
          <w:sz w:val="20"/>
          <w:szCs w:val="20"/>
        </w:rPr>
        <w:t xml:space="preserve"> a network provider if it holds a network provider agreement and receives funds to order, refer or render services.  CMHSPs undisputedly meet both of those requirements. </w:t>
      </w:r>
    </w:p>
    <w:p w14:paraId="3B30631C" w14:textId="77777777" w:rsidR="0085730D" w:rsidRPr="000F703C" w:rsidRDefault="0085730D" w:rsidP="000F703C">
      <w:pPr>
        <w:spacing w:after="0" w:line="240" w:lineRule="auto"/>
        <w:ind w:left="1440"/>
        <w:rPr>
          <w:rFonts w:ascii="Nirmala UI" w:hAnsi="Nirmala UI" w:cs="Nirmala UI"/>
          <w:b/>
          <w:bCs/>
          <w:sz w:val="20"/>
          <w:szCs w:val="20"/>
        </w:rPr>
      </w:pPr>
      <w:r w:rsidRPr="000F703C">
        <w:rPr>
          <w:rFonts w:ascii="Nirmala UI" w:hAnsi="Nirmala UI" w:cs="Nirmala UI"/>
          <w:b/>
          <w:bCs/>
          <w:sz w:val="20"/>
          <w:szCs w:val="20"/>
        </w:rPr>
        <w:t xml:space="preserve"> </w:t>
      </w:r>
    </w:p>
    <w:p w14:paraId="4A56ED82" w14:textId="28E4E7F4" w:rsidR="0085730D" w:rsidRPr="00A52590" w:rsidRDefault="0085730D" w:rsidP="000F703C">
      <w:pPr>
        <w:spacing w:after="0" w:line="240" w:lineRule="auto"/>
        <w:ind w:left="720"/>
        <w:rPr>
          <w:rFonts w:ascii="Nirmala UI" w:hAnsi="Nirmala UI" w:cs="Nirmala UI"/>
          <w:sz w:val="20"/>
          <w:szCs w:val="20"/>
        </w:rPr>
      </w:pPr>
      <w:r w:rsidRPr="000F703C">
        <w:rPr>
          <w:rFonts w:ascii="Nirmala UI" w:hAnsi="Nirmala UI" w:cs="Nirmala UI"/>
          <w:b/>
          <w:bCs/>
          <w:sz w:val="20"/>
          <w:szCs w:val="20"/>
        </w:rPr>
        <w:t>Second, nothing in the definition of network provider above requires a provider to furnish services directly to patients.</w:t>
      </w:r>
      <w:r w:rsidRPr="000F703C">
        <w:rPr>
          <w:rFonts w:ascii="Nirmala UI" w:hAnsi="Nirmala UI" w:cs="Nirmala UI"/>
          <w:sz w:val="20"/>
          <w:szCs w:val="20"/>
        </w:rPr>
        <w:t xml:space="preserve">  The Medicaid managed care regulations define a “provider” as “any individual or entity that is engaged in the delivery of services, or ordering or referring for those services, and is legally authorized to do so by the State in which it delivers the services.”  42 C.F.R. § 438.2.  Many providers engage in the delivery of services by purchasing services </w:t>
      </w:r>
      <w:proofErr w:type="gramStart"/>
      <w:r w:rsidRPr="000F703C">
        <w:rPr>
          <w:rFonts w:ascii="Nirmala UI" w:hAnsi="Nirmala UI" w:cs="Nirmala UI"/>
          <w:sz w:val="20"/>
          <w:szCs w:val="20"/>
        </w:rPr>
        <w:t>of</w:t>
      </w:r>
      <w:proofErr w:type="gramEnd"/>
      <w:r w:rsidRPr="000F703C">
        <w:rPr>
          <w:rFonts w:ascii="Nirmala UI" w:hAnsi="Nirmala UI" w:cs="Nirmala UI"/>
          <w:sz w:val="20"/>
          <w:szCs w:val="20"/>
        </w:rPr>
        <w:t xml:space="preserve"> other providers through professional services agreements.  </w:t>
      </w:r>
      <w:r w:rsidRPr="00A52590">
        <w:rPr>
          <w:rFonts w:ascii="Nirmala UI" w:hAnsi="Nirmala UI" w:cs="Nirmala UI"/>
          <w:sz w:val="20"/>
          <w:szCs w:val="20"/>
        </w:rPr>
        <w:t xml:space="preserve">Because CMHSPs are entities engaged in the delivery of services and are legally authorized to do so by the State of Michigan, CMHSPs continue to meet the definition of a provider even when they purchase services from other direct care providers.   </w:t>
      </w:r>
    </w:p>
    <w:p w14:paraId="6CCD1893" w14:textId="77777777" w:rsidR="00B37D90" w:rsidRPr="00A52590" w:rsidRDefault="0085730D" w:rsidP="000F703C">
      <w:pPr>
        <w:spacing w:after="0" w:line="240" w:lineRule="auto"/>
        <w:rPr>
          <w:rFonts w:ascii="Nirmala UI" w:hAnsi="Nirmala UI" w:cs="Nirmala UI"/>
          <w:sz w:val="20"/>
          <w:szCs w:val="20"/>
        </w:rPr>
      </w:pPr>
      <w:r w:rsidRPr="00A52590">
        <w:rPr>
          <w:rFonts w:ascii="Nirmala UI" w:hAnsi="Nirmala UI" w:cs="Nirmala UI"/>
          <w:sz w:val="20"/>
          <w:szCs w:val="20"/>
        </w:rPr>
        <w:tab/>
      </w:r>
    </w:p>
    <w:p w14:paraId="44BF6553" w14:textId="4B5DE954" w:rsidR="0085730D" w:rsidRPr="000F703C" w:rsidRDefault="0085730D" w:rsidP="000F703C">
      <w:pPr>
        <w:spacing w:after="0" w:line="240" w:lineRule="auto"/>
        <w:ind w:left="720"/>
        <w:rPr>
          <w:rFonts w:ascii="Nirmala UI" w:hAnsi="Nirmala UI" w:cs="Nirmala UI"/>
          <w:sz w:val="20"/>
          <w:szCs w:val="20"/>
        </w:rPr>
      </w:pPr>
      <w:r w:rsidRPr="00A52590">
        <w:rPr>
          <w:rFonts w:ascii="Nirmala UI" w:hAnsi="Nirmala UI" w:cs="Nirmala UI"/>
          <w:sz w:val="20"/>
          <w:szCs w:val="20"/>
        </w:rPr>
        <w:t>Federal Medicaid managed care regulations state clearly that providers are not subcontractors by virtue of having a network provider agreement</w:t>
      </w:r>
      <w:r w:rsidRPr="000F703C">
        <w:rPr>
          <w:rFonts w:ascii="Nirmala UI" w:hAnsi="Nirmala UI" w:cs="Nirmala UI"/>
          <w:sz w:val="20"/>
          <w:szCs w:val="20"/>
        </w:rPr>
        <w:t xml:space="preserve">.  </w:t>
      </w:r>
    </w:p>
    <w:p w14:paraId="11F0150D" w14:textId="77777777" w:rsidR="00B91D3B" w:rsidRDefault="00B91D3B" w:rsidP="00F75F49">
      <w:pPr>
        <w:spacing w:after="0" w:line="240" w:lineRule="auto"/>
        <w:rPr>
          <w:rFonts w:ascii="Nirmala UI" w:eastAsia="Times New Roman" w:hAnsi="Nirmala UI" w:cs="Nirmala UI"/>
        </w:rPr>
      </w:pPr>
    </w:p>
    <w:p w14:paraId="41B85B30" w14:textId="4E25B0DF" w:rsidR="007260B9" w:rsidRPr="000F703C" w:rsidRDefault="00983BF9" w:rsidP="000F703C">
      <w:pPr>
        <w:pBdr>
          <w:bottom w:val="single" w:sz="4" w:space="1" w:color="auto"/>
        </w:pBdr>
        <w:spacing w:after="0" w:line="240" w:lineRule="auto"/>
        <w:rPr>
          <w:rFonts w:ascii="Nirmala UI" w:hAnsi="Nirmala UI" w:cs="Nirmala UI"/>
          <w:sz w:val="24"/>
          <w:szCs w:val="24"/>
        </w:rPr>
      </w:pPr>
      <w:r w:rsidRPr="000F703C">
        <w:rPr>
          <w:rFonts w:ascii="Nirmala UI" w:hAnsi="Nirmala UI" w:cs="Nirmala UI"/>
          <w:sz w:val="24"/>
          <w:szCs w:val="24"/>
        </w:rPr>
        <w:t>D. STANDARD CLINICAL AND FINANCIAL RISK-MANAGEMENT PRACTICES FOR SUB-CAPITATED ORGANIZATIONS</w:t>
      </w:r>
      <w:r w:rsidR="00F75F49">
        <w:rPr>
          <w:rFonts w:ascii="Nirmala UI" w:hAnsi="Nirmala UI" w:cs="Nirmala UI"/>
          <w:sz w:val="24"/>
          <w:szCs w:val="24"/>
        </w:rPr>
        <w:t>, SUCH AS MICHIGAN’S CMHSPS</w:t>
      </w:r>
    </w:p>
    <w:p w14:paraId="0D08C6FC" w14:textId="6CD7ABC0" w:rsidR="00BB4288" w:rsidRPr="000F703C" w:rsidRDefault="00BB4288" w:rsidP="000F703C">
      <w:pPr>
        <w:spacing w:after="0" w:line="240" w:lineRule="auto"/>
        <w:rPr>
          <w:rFonts w:ascii="Nirmala UI" w:hAnsi="Nirmala UI" w:cs="Nirmala UI"/>
          <w:sz w:val="20"/>
          <w:szCs w:val="20"/>
        </w:rPr>
      </w:pPr>
      <w:r w:rsidRPr="000F703C">
        <w:rPr>
          <w:rFonts w:ascii="Nirmala UI" w:hAnsi="Nirmala UI" w:cs="Nirmala UI"/>
          <w:sz w:val="20"/>
          <w:szCs w:val="20"/>
        </w:rPr>
        <w:t>Michigan’s CMHSPs receive their Medicaid funding via a capitation method</w:t>
      </w:r>
      <w:r w:rsidR="00983BF9" w:rsidRPr="000F703C">
        <w:rPr>
          <w:rFonts w:ascii="Nirmala UI" w:hAnsi="Nirmala UI" w:cs="Nirmala UI"/>
          <w:sz w:val="20"/>
          <w:szCs w:val="20"/>
        </w:rPr>
        <w:t xml:space="preserve"> directly from MDHS</w:t>
      </w:r>
      <w:r w:rsidRPr="000F703C">
        <w:rPr>
          <w:rFonts w:ascii="Nirmala UI" w:hAnsi="Nirmala UI" w:cs="Nirmala UI"/>
          <w:sz w:val="20"/>
          <w:szCs w:val="20"/>
        </w:rPr>
        <w:t xml:space="preserve"> for those CMHSPs who also serve as PIHPs, and via a sub-capitation or global budget, </w:t>
      </w:r>
      <w:r w:rsidR="00983BF9" w:rsidRPr="000F703C">
        <w:rPr>
          <w:rFonts w:ascii="Nirmala UI" w:hAnsi="Nirmala UI" w:cs="Nirmala UI"/>
          <w:sz w:val="20"/>
          <w:szCs w:val="20"/>
        </w:rPr>
        <w:t xml:space="preserve">from their Regional Entity PIHPs </w:t>
      </w:r>
      <w:r w:rsidRPr="000F703C">
        <w:rPr>
          <w:rFonts w:ascii="Nirmala UI" w:hAnsi="Nirmala UI" w:cs="Nirmala UI"/>
          <w:sz w:val="20"/>
          <w:szCs w:val="20"/>
        </w:rPr>
        <w:t xml:space="preserve">for those CMHSPs working within Regional PIHPs. </w:t>
      </w:r>
      <w:r w:rsidR="00BC01D6">
        <w:rPr>
          <w:rFonts w:ascii="Nirmala UI" w:hAnsi="Nirmala UI" w:cs="Nirmala UI"/>
          <w:sz w:val="20"/>
          <w:szCs w:val="20"/>
        </w:rPr>
        <w:t xml:space="preserve">These capitation and sub-capitation financing methods are outlined in the MDHHS contract with the state’s PIHPs and in the contracts that the regional entity PIHPs have with their CMHSPs. </w:t>
      </w:r>
    </w:p>
    <w:p w14:paraId="24C66E2A" w14:textId="77777777" w:rsidR="00BB4288" w:rsidRPr="000F703C" w:rsidRDefault="00BB4288" w:rsidP="000F703C">
      <w:pPr>
        <w:spacing w:after="0" w:line="240" w:lineRule="auto"/>
        <w:rPr>
          <w:rFonts w:ascii="Nirmala UI" w:hAnsi="Nirmala UI" w:cs="Nirmala UI"/>
          <w:sz w:val="20"/>
          <w:szCs w:val="20"/>
        </w:rPr>
      </w:pPr>
    </w:p>
    <w:p w14:paraId="6B7D1912" w14:textId="2F16CCD7" w:rsidR="00BB4288" w:rsidRPr="000F703C" w:rsidRDefault="00BB4288" w:rsidP="000F703C">
      <w:pPr>
        <w:spacing w:after="0" w:line="240" w:lineRule="auto"/>
        <w:rPr>
          <w:rFonts w:ascii="Nirmala UI" w:hAnsi="Nirmala UI" w:cs="Nirmala UI"/>
          <w:sz w:val="20"/>
          <w:szCs w:val="20"/>
        </w:rPr>
      </w:pPr>
      <w:r w:rsidRPr="000F703C">
        <w:rPr>
          <w:rFonts w:ascii="Nirmala UI" w:hAnsi="Nirmala UI" w:cs="Nirmala UI"/>
          <w:sz w:val="20"/>
          <w:szCs w:val="20"/>
        </w:rPr>
        <w:t xml:space="preserve">CMHSPs in these advance alternative payment methods (APMs), as with all providers receiving funding through such methods, take on </w:t>
      </w:r>
      <w:proofErr w:type="gramStart"/>
      <w:r w:rsidRPr="000F703C">
        <w:rPr>
          <w:rFonts w:ascii="Nirmala UI" w:hAnsi="Nirmala UI" w:cs="Nirmala UI"/>
          <w:sz w:val="20"/>
          <w:szCs w:val="20"/>
        </w:rPr>
        <w:t>a number of</w:t>
      </w:r>
      <w:proofErr w:type="gramEnd"/>
      <w:r w:rsidRPr="000F703C">
        <w:rPr>
          <w:rFonts w:ascii="Nirmala UI" w:hAnsi="Nirmala UI" w:cs="Nirmala UI"/>
          <w:sz w:val="20"/>
          <w:szCs w:val="20"/>
        </w:rPr>
        <w:t xml:space="preserve"> clinical and fiscal functions that are core to their work as advanced APM providers.  These functions include:</w:t>
      </w:r>
    </w:p>
    <w:p w14:paraId="3937C33F" w14:textId="77777777" w:rsidR="00BB4288" w:rsidRPr="000F703C" w:rsidRDefault="00BB4288" w:rsidP="000F703C">
      <w:pPr>
        <w:spacing w:after="0" w:line="240" w:lineRule="auto"/>
        <w:rPr>
          <w:rFonts w:ascii="Nirmala UI" w:hAnsi="Nirmala UI" w:cs="Nirmala UI"/>
          <w:sz w:val="20"/>
          <w:szCs w:val="20"/>
        </w:rPr>
      </w:pPr>
    </w:p>
    <w:p w14:paraId="2B4A1D88" w14:textId="77777777" w:rsidR="00BB4288" w:rsidRPr="000F703C" w:rsidRDefault="00BB4288" w:rsidP="000F703C">
      <w:pPr>
        <w:pStyle w:val="ListParagraph"/>
        <w:numPr>
          <w:ilvl w:val="0"/>
          <w:numId w:val="5"/>
        </w:numPr>
        <w:spacing w:after="0" w:line="240" w:lineRule="auto"/>
        <w:rPr>
          <w:rFonts w:ascii="Nirmala UI" w:hAnsi="Nirmala UI" w:cs="Nirmala UI"/>
          <w:sz w:val="20"/>
          <w:szCs w:val="20"/>
        </w:rPr>
      </w:pPr>
      <w:r w:rsidRPr="000F703C">
        <w:rPr>
          <w:rFonts w:ascii="Nirmala UI" w:hAnsi="Nirmala UI" w:cs="Nirmala UI"/>
          <w:sz w:val="20"/>
          <w:szCs w:val="20"/>
        </w:rPr>
        <w:t>Utilization management (including eligibility determination, level of care determination, authorization, Utilization review)</w:t>
      </w:r>
    </w:p>
    <w:p w14:paraId="555BB57C" w14:textId="77777777" w:rsidR="00BB4288" w:rsidRPr="000F703C" w:rsidRDefault="00BB4288" w:rsidP="000F703C">
      <w:pPr>
        <w:pStyle w:val="ListParagraph"/>
        <w:numPr>
          <w:ilvl w:val="0"/>
          <w:numId w:val="5"/>
        </w:numPr>
        <w:spacing w:after="0" w:line="240" w:lineRule="auto"/>
        <w:rPr>
          <w:rFonts w:ascii="Nirmala UI" w:hAnsi="Nirmala UI" w:cs="Nirmala UI"/>
          <w:sz w:val="20"/>
          <w:szCs w:val="20"/>
        </w:rPr>
      </w:pPr>
      <w:r w:rsidRPr="000F703C">
        <w:rPr>
          <w:rFonts w:ascii="Nirmala UI" w:hAnsi="Nirmala UI" w:cs="Nirmala UI"/>
          <w:sz w:val="20"/>
          <w:szCs w:val="20"/>
        </w:rPr>
        <w:t>Network management (including staff/provider credentialing, network development, contract management)</w:t>
      </w:r>
    </w:p>
    <w:p w14:paraId="3A4E3009" w14:textId="77777777" w:rsidR="00BB4288" w:rsidRPr="000F703C" w:rsidRDefault="00BB4288" w:rsidP="000F703C">
      <w:pPr>
        <w:pStyle w:val="ListParagraph"/>
        <w:numPr>
          <w:ilvl w:val="0"/>
          <w:numId w:val="5"/>
        </w:numPr>
        <w:spacing w:after="0" w:line="240" w:lineRule="auto"/>
        <w:rPr>
          <w:rFonts w:ascii="Nirmala UI" w:hAnsi="Nirmala UI" w:cs="Nirmala UI"/>
          <w:sz w:val="20"/>
          <w:szCs w:val="20"/>
        </w:rPr>
      </w:pPr>
      <w:r w:rsidRPr="000F703C">
        <w:rPr>
          <w:rFonts w:ascii="Nirmala UI" w:hAnsi="Nirmala UI" w:cs="Nirmala UI"/>
          <w:sz w:val="20"/>
          <w:szCs w:val="20"/>
        </w:rPr>
        <w:t>Quality Improvement (including standard setting, performance assessment, corporate and regulatory compliance, evaluation, and provider training)</w:t>
      </w:r>
    </w:p>
    <w:p w14:paraId="6495A8E0" w14:textId="77777777" w:rsidR="00BB4288" w:rsidRPr="000F703C" w:rsidRDefault="00BB4288" w:rsidP="000F703C">
      <w:pPr>
        <w:pStyle w:val="ListParagraph"/>
        <w:numPr>
          <w:ilvl w:val="0"/>
          <w:numId w:val="5"/>
        </w:numPr>
        <w:spacing w:after="0" w:line="240" w:lineRule="auto"/>
        <w:rPr>
          <w:rFonts w:ascii="Nirmala UI" w:hAnsi="Nirmala UI" w:cs="Nirmala UI"/>
          <w:sz w:val="20"/>
          <w:szCs w:val="20"/>
        </w:rPr>
      </w:pPr>
      <w:r w:rsidRPr="000F703C">
        <w:rPr>
          <w:rFonts w:ascii="Nirmala UI" w:hAnsi="Nirmala UI" w:cs="Nirmala UI"/>
          <w:sz w:val="20"/>
          <w:szCs w:val="20"/>
        </w:rPr>
        <w:t>Financial management (including claims payment, fiscal risk management, and organizational fiscal management)</w:t>
      </w:r>
    </w:p>
    <w:p w14:paraId="5C7C90E2" w14:textId="77777777" w:rsidR="00BB4288" w:rsidRPr="000F703C" w:rsidRDefault="00BB4288" w:rsidP="000F703C">
      <w:pPr>
        <w:pStyle w:val="ListParagraph"/>
        <w:numPr>
          <w:ilvl w:val="0"/>
          <w:numId w:val="5"/>
        </w:numPr>
        <w:spacing w:after="0" w:line="240" w:lineRule="auto"/>
        <w:rPr>
          <w:rFonts w:ascii="Nirmala UI" w:hAnsi="Nirmala UI" w:cs="Nirmala UI"/>
          <w:sz w:val="20"/>
          <w:szCs w:val="20"/>
        </w:rPr>
      </w:pPr>
      <w:r w:rsidRPr="000F703C">
        <w:rPr>
          <w:rFonts w:ascii="Nirmala UI" w:hAnsi="Nirmala UI" w:cs="Nirmala UI"/>
          <w:sz w:val="20"/>
          <w:szCs w:val="20"/>
        </w:rPr>
        <w:t>Customer services (including complaints, grievances and appeals)</w:t>
      </w:r>
    </w:p>
    <w:p w14:paraId="31CF2371" w14:textId="77777777" w:rsidR="00BB4288" w:rsidRPr="000F703C" w:rsidRDefault="00BB4288" w:rsidP="000F703C">
      <w:pPr>
        <w:pStyle w:val="ListParagraph"/>
        <w:numPr>
          <w:ilvl w:val="0"/>
          <w:numId w:val="5"/>
        </w:numPr>
        <w:spacing w:after="0" w:line="240" w:lineRule="auto"/>
        <w:rPr>
          <w:rFonts w:ascii="Nirmala UI" w:hAnsi="Nirmala UI" w:cs="Nirmala UI"/>
          <w:sz w:val="20"/>
          <w:szCs w:val="20"/>
        </w:rPr>
      </w:pPr>
      <w:r w:rsidRPr="000F703C">
        <w:rPr>
          <w:rFonts w:ascii="Nirmala UI" w:hAnsi="Nirmala UI" w:cs="Nirmala UI"/>
          <w:sz w:val="20"/>
          <w:szCs w:val="20"/>
        </w:rPr>
        <w:t>Information services (including data aggregation and reporting)</w:t>
      </w:r>
    </w:p>
    <w:p w14:paraId="728F6AC2" w14:textId="77777777" w:rsidR="00BB4288" w:rsidRPr="000F703C" w:rsidRDefault="00BB4288" w:rsidP="000F703C">
      <w:pPr>
        <w:spacing w:after="0" w:line="240" w:lineRule="auto"/>
        <w:rPr>
          <w:rFonts w:ascii="Nirmala UI" w:hAnsi="Nirmala UI" w:cs="Nirmala UI"/>
          <w:sz w:val="20"/>
          <w:szCs w:val="20"/>
        </w:rPr>
      </w:pPr>
    </w:p>
    <w:p w14:paraId="02FF83F9" w14:textId="77777777" w:rsidR="00BB4288" w:rsidRPr="000F703C" w:rsidRDefault="00BB4288" w:rsidP="000F703C">
      <w:pPr>
        <w:spacing w:after="0" w:line="240" w:lineRule="auto"/>
        <w:rPr>
          <w:rFonts w:ascii="Nirmala UI" w:hAnsi="Nirmala UI" w:cs="Nirmala UI"/>
          <w:sz w:val="20"/>
          <w:szCs w:val="20"/>
        </w:rPr>
      </w:pPr>
      <w:r w:rsidRPr="000F703C">
        <w:rPr>
          <w:rFonts w:ascii="Nirmala UI" w:hAnsi="Nirmala UI" w:cs="Nirmala UI"/>
          <w:sz w:val="20"/>
          <w:szCs w:val="20"/>
        </w:rPr>
        <w:t xml:space="preserve">As with all MCO-to- provider relations, the </w:t>
      </w:r>
      <w:r w:rsidRPr="000F703C">
        <w:rPr>
          <w:rFonts w:ascii="Nirmala UI" w:hAnsi="Nirmala UI" w:cs="Nirmala UI"/>
          <w:b/>
          <w:bCs/>
          <w:sz w:val="20"/>
          <w:szCs w:val="20"/>
        </w:rPr>
        <w:t>PIHP retains the responsibility for ensuring that these functions are carried out by the comprehensive service provider</w:t>
      </w:r>
      <w:r w:rsidRPr="000F703C">
        <w:rPr>
          <w:rFonts w:ascii="Nirmala UI" w:hAnsi="Nirmala UI" w:cs="Nirmala UI"/>
          <w:sz w:val="20"/>
          <w:szCs w:val="20"/>
        </w:rPr>
        <w:t xml:space="preserve"> – by the receipt of reports from the comprehensive advanced ABP provider, reviews of samples of work products and processes, audits, and the implementation of corrective action plans as needed. </w:t>
      </w:r>
    </w:p>
    <w:p w14:paraId="654E6F18" w14:textId="77777777" w:rsidR="00BB4288" w:rsidRPr="000F703C" w:rsidRDefault="00BB4288" w:rsidP="000F703C">
      <w:pPr>
        <w:spacing w:after="0" w:line="240" w:lineRule="auto"/>
        <w:ind w:left="720"/>
        <w:rPr>
          <w:rFonts w:ascii="Nirmala UI" w:hAnsi="Nirmala UI" w:cs="Nirmala UI"/>
          <w:sz w:val="20"/>
          <w:szCs w:val="20"/>
        </w:rPr>
      </w:pPr>
    </w:p>
    <w:p w14:paraId="5D8765C5" w14:textId="04B66BB3" w:rsidR="00CA6B7C" w:rsidRPr="00BC01D6" w:rsidRDefault="00CA6B7C" w:rsidP="000F703C">
      <w:pPr>
        <w:spacing w:after="0" w:line="240" w:lineRule="auto"/>
        <w:rPr>
          <w:rFonts w:ascii="Nirmala UI" w:hAnsi="Nirmala UI" w:cs="Nirmala UI"/>
          <w:b/>
          <w:bCs/>
          <w:sz w:val="20"/>
          <w:szCs w:val="20"/>
          <w:highlight w:val="yellow"/>
        </w:rPr>
      </w:pPr>
      <w:r w:rsidRPr="00BC01D6">
        <w:rPr>
          <w:rFonts w:ascii="Nirmala UI" w:hAnsi="Nirmala UI" w:cs="Nirmala UI"/>
          <w:b/>
          <w:bCs/>
          <w:sz w:val="20"/>
          <w:szCs w:val="20"/>
          <w:highlight w:val="yellow"/>
        </w:rPr>
        <w:t>The responsibility for fulfilling the functions contained in the document are those already (for decades) held by the state’s CMHSPs. These responsibilities are at the core of what defines a CMHSP in Michigan, as a comprehensive specialty services network – responsibilities held long before the advent of managed care in Michigan’s Medicaid program.</w:t>
      </w:r>
    </w:p>
    <w:p w14:paraId="2E581919" w14:textId="77777777" w:rsidR="00CA6B7C" w:rsidRPr="00BC01D6" w:rsidRDefault="00CA6B7C" w:rsidP="000F703C">
      <w:pPr>
        <w:spacing w:after="0" w:line="240" w:lineRule="auto"/>
        <w:ind w:left="720"/>
        <w:rPr>
          <w:rFonts w:ascii="Nirmala UI" w:hAnsi="Nirmala UI" w:cs="Nirmala UI"/>
          <w:b/>
          <w:bCs/>
          <w:sz w:val="20"/>
          <w:szCs w:val="20"/>
          <w:highlight w:val="yellow"/>
        </w:rPr>
      </w:pPr>
      <w:r w:rsidRPr="00BC01D6">
        <w:rPr>
          <w:rFonts w:ascii="Nirmala UI" w:hAnsi="Nirmala UI" w:cs="Nirmala UI"/>
          <w:b/>
          <w:bCs/>
          <w:sz w:val="20"/>
          <w:szCs w:val="20"/>
          <w:highlight w:val="yellow"/>
        </w:rPr>
        <w:t xml:space="preserve"> </w:t>
      </w:r>
    </w:p>
    <w:p w14:paraId="04C7A875" w14:textId="77777777" w:rsidR="00CA6B7C" w:rsidRPr="00BC01D6" w:rsidRDefault="00CA6B7C" w:rsidP="000F703C">
      <w:pPr>
        <w:spacing w:after="0" w:line="240" w:lineRule="auto"/>
        <w:rPr>
          <w:rFonts w:ascii="Nirmala UI" w:hAnsi="Nirmala UI" w:cs="Nirmala UI"/>
          <w:sz w:val="20"/>
          <w:szCs w:val="20"/>
          <w:highlight w:val="yellow"/>
        </w:rPr>
      </w:pPr>
      <w:r w:rsidRPr="00BC01D6">
        <w:rPr>
          <w:rFonts w:ascii="Nirmala UI" w:hAnsi="Nirmala UI" w:cs="Nirmala UI"/>
          <w:sz w:val="20"/>
          <w:szCs w:val="20"/>
          <w:highlight w:val="yellow"/>
        </w:rPr>
        <w:t>As noted over the last several years, to mislabel these functions as managed care functions that can be delegated to, or their delegation withheld, from a CMHSP is:</w:t>
      </w:r>
    </w:p>
    <w:p w14:paraId="7A9631D8" w14:textId="77777777" w:rsidR="00CA6B7C" w:rsidRPr="00BC01D6" w:rsidRDefault="00CA6B7C" w:rsidP="000F703C">
      <w:pPr>
        <w:pStyle w:val="ListParagraph"/>
        <w:numPr>
          <w:ilvl w:val="0"/>
          <w:numId w:val="13"/>
        </w:numPr>
        <w:spacing w:after="0" w:line="240" w:lineRule="auto"/>
        <w:rPr>
          <w:rFonts w:ascii="Nirmala UI" w:hAnsi="Nirmala UI" w:cs="Nirmala UI"/>
          <w:sz w:val="20"/>
          <w:szCs w:val="20"/>
          <w:highlight w:val="yellow"/>
        </w:rPr>
      </w:pPr>
      <w:r w:rsidRPr="00BC01D6">
        <w:rPr>
          <w:rFonts w:ascii="Nirmala UI" w:hAnsi="Nirmala UI" w:cs="Nirmala UI"/>
          <w:sz w:val="20"/>
          <w:szCs w:val="20"/>
          <w:highlight w:val="yellow"/>
        </w:rPr>
        <w:t xml:space="preserve">Is in </w:t>
      </w:r>
      <w:r w:rsidRPr="00BC01D6">
        <w:rPr>
          <w:rFonts w:ascii="Nirmala UI" w:hAnsi="Nirmala UI" w:cs="Nirmala UI"/>
          <w:b/>
          <w:bCs/>
          <w:sz w:val="20"/>
          <w:szCs w:val="20"/>
          <w:highlight w:val="yellow"/>
        </w:rPr>
        <w:t>contradiction of the core elements required of Michigan’s CMHSPs</w:t>
      </w:r>
      <w:r w:rsidRPr="00BC01D6">
        <w:rPr>
          <w:rFonts w:ascii="Nirmala UI" w:hAnsi="Nirmala UI" w:cs="Nirmala UI"/>
          <w:sz w:val="20"/>
          <w:szCs w:val="20"/>
          <w:highlight w:val="yellow"/>
        </w:rPr>
        <w:t>. This mislabeling is in violation of the state statutes and rules that define the state’s CMHSPs and their work,</w:t>
      </w:r>
    </w:p>
    <w:p w14:paraId="156C8B87" w14:textId="77777777" w:rsidR="007260B9" w:rsidRPr="00BC01D6" w:rsidRDefault="007260B9" w:rsidP="000F703C">
      <w:pPr>
        <w:pStyle w:val="ListParagraph"/>
        <w:numPr>
          <w:ilvl w:val="0"/>
          <w:numId w:val="13"/>
        </w:numPr>
        <w:spacing w:after="0" w:line="240" w:lineRule="auto"/>
        <w:rPr>
          <w:rFonts w:ascii="Nirmala UI" w:hAnsi="Nirmala UI" w:cs="Nirmala UI"/>
          <w:b/>
          <w:bCs/>
          <w:sz w:val="20"/>
          <w:szCs w:val="20"/>
          <w:highlight w:val="yellow"/>
        </w:rPr>
      </w:pPr>
      <w:proofErr w:type="gramStart"/>
      <w:r w:rsidRPr="00BC01D6">
        <w:rPr>
          <w:rFonts w:ascii="Nirmala UI" w:hAnsi="Nirmala UI" w:cs="Nirmala UI"/>
          <w:sz w:val="20"/>
          <w:szCs w:val="20"/>
          <w:highlight w:val="yellow"/>
        </w:rPr>
        <w:t>All of</w:t>
      </w:r>
      <w:proofErr w:type="gramEnd"/>
      <w:r w:rsidRPr="00BC01D6">
        <w:rPr>
          <w:rFonts w:ascii="Nirmala UI" w:hAnsi="Nirmala UI" w:cs="Nirmala UI"/>
          <w:sz w:val="20"/>
          <w:szCs w:val="20"/>
          <w:highlight w:val="yellow"/>
        </w:rPr>
        <w:t xml:space="preserve"> the work of the CMHSP in fulfilling this role, including staff credentialling, contract management, quality improvement, claims payment, customer services and recipient rights, is </w:t>
      </w:r>
      <w:r w:rsidRPr="00BC01D6">
        <w:rPr>
          <w:rFonts w:ascii="Nirmala UI" w:hAnsi="Nirmala UI" w:cs="Nirmala UI"/>
          <w:b/>
          <w:bCs/>
          <w:sz w:val="20"/>
          <w:szCs w:val="20"/>
          <w:highlight w:val="yellow"/>
        </w:rPr>
        <w:t xml:space="preserve">related to the CMHSP role as a comprehensive services provider as it has been for decades long prior to the advent of managed care in Michigan’s Medicaid program. </w:t>
      </w:r>
    </w:p>
    <w:p w14:paraId="4E201032" w14:textId="77777777" w:rsidR="00BB4288" w:rsidRPr="00BC01D6" w:rsidRDefault="00BB4288" w:rsidP="000F703C">
      <w:pPr>
        <w:spacing w:after="0" w:line="240" w:lineRule="auto"/>
        <w:rPr>
          <w:rFonts w:ascii="Nirmala UI" w:hAnsi="Nirmala UI" w:cs="Nirmala UI"/>
          <w:sz w:val="20"/>
          <w:szCs w:val="20"/>
          <w:highlight w:val="yellow"/>
        </w:rPr>
      </w:pPr>
    </w:p>
    <w:p w14:paraId="3F1A2F6C" w14:textId="0F86CDB0" w:rsidR="00BB4288" w:rsidRPr="000F703C" w:rsidRDefault="00BB4288" w:rsidP="000F703C">
      <w:pPr>
        <w:spacing w:after="0" w:line="240" w:lineRule="auto"/>
        <w:rPr>
          <w:rFonts w:ascii="Nirmala UI" w:hAnsi="Nirmala UI" w:cs="Nirmala UI"/>
          <w:b/>
          <w:bCs/>
          <w:sz w:val="20"/>
          <w:szCs w:val="20"/>
        </w:rPr>
      </w:pPr>
      <w:r w:rsidRPr="00BC01D6">
        <w:rPr>
          <w:rFonts w:ascii="Nirmala UI" w:hAnsi="Nirmala UI" w:cs="Nirmala UI"/>
          <w:b/>
          <w:bCs/>
          <w:sz w:val="20"/>
          <w:szCs w:val="20"/>
          <w:highlight w:val="yellow"/>
        </w:rPr>
        <w:t>These functions are those of a comprehensive APM-financed provider</w:t>
      </w:r>
      <w:r w:rsidR="00F75F49" w:rsidRPr="00BC01D6">
        <w:rPr>
          <w:rFonts w:ascii="Nirmala UI" w:hAnsi="Nirmala UI" w:cs="Nirmala UI"/>
          <w:b/>
          <w:bCs/>
          <w:sz w:val="20"/>
          <w:szCs w:val="20"/>
          <w:highlight w:val="yellow"/>
        </w:rPr>
        <w:t xml:space="preserve">, such as Michigan’s CMHSPs, </w:t>
      </w:r>
      <w:r w:rsidRPr="00BC01D6">
        <w:rPr>
          <w:rFonts w:ascii="Nirmala UI" w:hAnsi="Nirmala UI" w:cs="Nirmala UI"/>
          <w:b/>
          <w:bCs/>
          <w:sz w:val="20"/>
          <w:szCs w:val="20"/>
          <w:highlight w:val="yellow"/>
        </w:rPr>
        <w:t>and not those of a managed care subcontractor.</w:t>
      </w:r>
      <w:r w:rsidRPr="000F703C">
        <w:rPr>
          <w:rFonts w:ascii="Nirmala UI" w:hAnsi="Nirmala UI" w:cs="Nirmala UI"/>
          <w:b/>
          <w:bCs/>
          <w:sz w:val="20"/>
          <w:szCs w:val="20"/>
        </w:rPr>
        <w:t xml:space="preserve"> </w:t>
      </w:r>
    </w:p>
    <w:p w14:paraId="6A9A133B" w14:textId="77777777" w:rsidR="00BB4288" w:rsidRPr="000F703C" w:rsidRDefault="00BB4288" w:rsidP="000F703C">
      <w:pPr>
        <w:spacing w:after="0" w:line="240" w:lineRule="auto"/>
        <w:rPr>
          <w:rFonts w:ascii="Nirmala UI" w:hAnsi="Nirmala UI" w:cs="Nirmala UI"/>
          <w:sz w:val="20"/>
          <w:szCs w:val="20"/>
        </w:rPr>
      </w:pPr>
    </w:p>
    <w:p w14:paraId="33E0A5D6" w14:textId="77777777" w:rsidR="00BB4288" w:rsidRPr="000F703C" w:rsidRDefault="00BB4288" w:rsidP="000F703C">
      <w:pPr>
        <w:spacing w:after="0" w:line="240" w:lineRule="auto"/>
        <w:rPr>
          <w:rFonts w:ascii="Nirmala UI" w:hAnsi="Nirmala UI" w:cs="Nirmala UI"/>
          <w:sz w:val="20"/>
          <w:szCs w:val="20"/>
        </w:rPr>
      </w:pPr>
      <w:r w:rsidRPr="000F703C">
        <w:rPr>
          <w:rFonts w:ascii="Nirmala UI" w:hAnsi="Nirmala UI" w:cs="Nirmala UI"/>
          <w:sz w:val="20"/>
          <w:szCs w:val="20"/>
        </w:rPr>
        <w:t xml:space="preserve">One of the clearest descriptions of the roles that sub-capitated comprehensive provider networks is provided by the </w:t>
      </w:r>
      <w:hyperlink r:id="rId12" w:history="1">
        <w:r w:rsidRPr="000F703C">
          <w:rPr>
            <w:rStyle w:val="Hyperlink"/>
            <w:rFonts w:ascii="Nirmala UI" w:hAnsi="Nirmala UI" w:cs="Nirmala UI"/>
            <w:sz w:val="20"/>
            <w:szCs w:val="20"/>
          </w:rPr>
          <w:t>United Hospital Fund in its report, “Capitation and the Evolving Roles of Providers and Payers in New York</w:t>
        </w:r>
      </w:hyperlink>
      <w:r w:rsidRPr="000F703C">
        <w:rPr>
          <w:rFonts w:ascii="Nirmala UI" w:hAnsi="Nirmala UI" w:cs="Nirmala UI"/>
          <w:sz w:val="20"/>
          <w:szCs w:val="20"/>
        </w:rPr>
        <w:t xml:space="preserve">”. The most relevant segments of the roles that provider organizations take on to fulfill their obligations under a sub-capitated payment arrangement are included in </w:t>
      </w:r>
      <w:r w:rsidRPr="009424AD">
        <w:rPr>
          <w:rFonts w:ascii="Nirmala UI" w:hAnsi="Nirmala UI" w:cs="Nirmala UI"/>
          <w:b/>
          <w:bCs/>
          <w:sz w:val="20"/>
          <w:szCs w:val="20"/>
        </w:rPr>
        <w:t>Appendix A.</w:t>
      </w:r>
      <w:r w:rsidRPr="000F703C">
        <w:rPr>
          <w:rFonts w:ascii="Nirmala UI" w:hAnsi="Nirmala UI" w:cs="Nirmala UI"/>
          <w:sz w:val="20"/>
          <w:szCs w:val="20"/>
        </w:rPr>
        <w:t xml:space="preserve"> </w:t>
      </w:r>
    </w:p>
    <w:p w14:paraId="50AC9E61" w14:textId="77777777" w:rsidR="000F703C" w:rsidRPr="000F703C" w:rsidRDefault="000F703C" w:rsidP="000F703C">
      <w:pPr>
        <w:spacing w:after="0" w:line="240" w:lineRule="auto"/>
        <w:rPr>
          <w:rFonts w:ascii="Nirmala UI" w:hAnsi="Nirmala UI" w:cs="Nirmala UI"/>
          <w:sz w:val="20"/>
          <w:szCs w:val="20"/>
        </w:rPr>
      </w:pPr>
    </w:p>
    <w:p w14:paraId="4F554EAF" w14:textId="5B24D821" w:rsidR="000F703C" w:rsidRPr="000F703C" w:rsidRDefault="000F703C" w:rsidP="000F703C">
      <w:pPr>
        <w:pBdr>
          <w:bottom w:val="single" w:sz="4" w:space="1" w:color="auto"/>
        </w:pBdr>
        <w:spacing w:after="0" w:line="240" w:lineRule="auto"/>
        <w:rPr>
          <w:rFonts w:ascii="Nirmala UI" w:hAnsi="Nirmala UI" w:cs="Nirmala UI"/>
          <w:sz w:val="24"/>
          <w:szCs w:val="24"/>
        </w:rPr>
      </w:pPr>
      <w:r w:rsidRPr="000F703C">
        <w:rPr>
          <w:rFonts w:ascii="Nirmala UI" w:hAnsi="Nirmala UI" w:cs="Nirmala UI"/>
          <w:sz w:val="24"/>
          <w:szCs w:val="24"/>
        </w:rPr>
        <w:t xml:space="preserve">E. ROLES </w:t>
      </w:r>
      <w:r w:rsidR="00F75F49">
        <w:rPr>
          <w:rFonts w:ascii="Nirmala UI" w:hAnsi="Nirmala UI" w:cs="Nirmala UI"/>
          <w:sz w:val="24"/>
          <w:szCs w:val="24"/>
        </w:rPr>
        <w:t xml:space="preserve">AND RESPONSIBILITIES </w:t>
      </w:r>
      <w:r w:rsidRPr="000F703C">
        <w:rPr>
          <w:rFonts w:ascii="Nirmala UI" w:hAnsi="Nirmala UI" w:cs="Nirmala UI"/>
          <w:sz w:val="24"/>
          <w:szCs w:val="24"/>
        </w:rPr>
        <w:t>OF CMHSPS AND PIHPS AS OUTLINED IN MDHHS CONTRACTS</w:t>
      </w:r>
    </w:p>
    <w:p w14:paraId="2E27FE58" w14:textId="77777777" w:rsidR="000F703C" w:rsidRPr="000F703C" w:rsidRDefault="000F703C" w:rsidP="000F703C">
      <w:pPr>
        <w:spacing w:after="0" w:line="240" w:lineRule="auto"/>
        <w:rPr>
          <w:rFonts w:ascii="Nirmala UI" w:hAnsi="Nirmala UI" w:cs="Nirmala UI"/>
          <w:sz w:val="20"/>
          <w:szCs w:val="20"/>
        </w:rPr>
      </w:pPr>
    </w:p>
    <w:p w14:paraId="18BEDFB7" w14:textId="62B20CC9" w:rsidR="000F703C" w:rsidRPr="00CC6248" w:rsidRDefault="000F703C" w:rsidP="000F703C">
      <w:pPr>
        <w:spacing w:after="0" w:line="240" w:lineRule="auto"/>
        <w:rPr>
          <w:rFonts w:ascii="Nirmala UI" w:hAnsi="Nirmala UI" w:cs="Nirmala UI"/>
          <w:b/>
          <w:bCs/>
          <w:sz w:val="20"/>
          <w:szCs w:val="20"/>
        </w:rPr>
      </w:pPr>
      <w:r w:rsidRPr="00CC6248">
        <w:rPr>
          <w:rFonts w:ascii="Nirmala UI" w:hAnsi="Nirmala UI" w:cs="Nirmala UI"/>
          <w:sz w:val="20"/>
          <w:szCs w:val="20"/>
        </w:rPr>
        <w:t xml:space="preserve">A wide range of roles for both CMHSPs and PIHPs are outlined in their contracts with MDHHS. </w:t>
      </w:r>
      <w:r w:rsidRPr="00CC6248">
        <w:rPr>
          <w:rFonts w:ascii="Nirmala UI" w:hAnsi="Nirmala UI" w:cs="Nirmala UI"/>
          <w:b/>
          <w:bCs/>
          <w:sz w:val="20"/>
          <w:szCs w:val="20"/>
        </w:rPr>
        <w:t xml:space="preserve">These roles and responsibilities are </w:t>
      </w:r>
      <w:r w:rsidR="009424AD">
        <w:rPr>
          <w:rFonts w:ascii="Nirmala UI" w:hAnsi="Nirmala UI" w:cs="Nirmala UI"/>
          <w:b/>
          <w:bCs/>
          <w:sz w:val="20"/>
          <w:szCs w:val="20"/>
        </w:rPr>
        <w:t xml:space="preserve">so </w:t>
      </w:r>
      <w:r w:rsidRPr="00CC6248">
        <w:rPr>
          <w:rFonts w:ascii="Nirmala UI" w:hAnsi="Nirmala UI" w:cs="Nirmala UI"/>
          <w:b/>
          <w:bCs/>
          <w:sz w:val="20"/>
          <w:szCs w:val="20"/>
        </w:rPr>
        <w:t>numerous</w:t>
      </w:r>
      <w:r w:rsidR="009424AD">
        <w:rPr>
          <w:rFonts w:ascii="Nirmala UI" w:hAnsi="Nirmala UI" w:cs="Nirmala UI"/>
          <w:b/>
          <w:bCs/>
          <w:sz w:val="20"/>
          <w:szCs w:val="20"/>
        </w:rPr>
        <w:t xml:space="preserve"> that they </w:t>
      </w:r>
      <w:r w:rsidRPr="00CC6248">
        <w:rPr>
          <w:rFonts w:ascii="Nirmala UI" w:hAnsi="Nirmala UI" w:cs="Nirmala UI"/>
          <w:b/>
          <w:bCs/>
          <w:sz w:val="20"/>
          <w:szCs w:val="20"/>
        </w:rPr>
        <w:t xml:space="preserve">will not be spelled out here. </w:t>
      </w:r>
    </w:p>
    <w:p w14:paraId="27C1F876" w14:textId="77777777" w:rsidR="000F703C" w:rsidRPr="00CC6248" w:rsidRDefault="000F703C" w:rsidP="000F703C">
      <w:pPr>
        <w:spacing w:after="0" w:line="240" w:lineRule="auto"/>
        <w:rPr>
          <w:rFonts w:ascii="Nirmala UI" w:hAnsi="Nirmala UI" w:cs="Nirmala UI"/>
          <w:sz w:val="20"/>
          <w:szCs w:val="20"/>
        </w:rPr>
      </w:pPr>
    </w:p>
    <w:p w14:paraId="02C0E179" w14:textId="07680BCF" w:rsidR="00B91D3B" w:rsidRPr="000F703C" w:rsidRDefault="000F703C" w:rsidP="000F703C">
      <w:pPr>
        <w:spacing w:after="0" w:line="240" w:lineRule="auto"/>
        <w:rPr>
          <w:rFonts w:ascii="Nirmala UI" w:hAnsi="Nirmala UI" w:cs="Nirmala UI"/>
          <w:sz w:val="20"/>
          <w:szCs w:val="20"/>
        </w:rPr>
      </w:pPr>
      <w:r w:rsidRPr="00CC6248">
        <w:rPr>
          <w:rFonts w:ascii="Nirmala UI" w:hAnsi="Nirmala UI" w:cs="Nirmala UI"/>
          <w:sz w:val="20"/>
          <w:szCs w:val="20"/>
        </w:rPr>
        <w:t xml:space="preserve">Additionally, through negotiations and the impact of changes in federal and state statutes and regulations and in other environmental factors, </w:t>
      </w:r>
      <w:r w:rsidRPr="00CC6248">
        <w:rPr>
          <w:rFonts w:ascii="Nirmala UI" w:hAnsi="Nirmala UI" w:cs="Nirmala UI"/>
          <w:b/>
          <w:bCs/>
          <w:sz w:val="20"/>
          <w:szCs w:val="20"/>
        </w:rPr>
        <w:t>these contracts change throughout the terms of the contracts</w:t>
      </w:r>
      <w:r w:rsidRPr="00CC6248">
        <w:rPr>
          <w:rFonts w:ascii="Nirmala UI" w:hAnsi="Nirmala UI" w:cs="Nirmala UI"/>
          <w:sz w:val="20"/>
          <w:szCs w:val="20"/>
        </w:rPr>
        <w:t>.</w:t>
      </w:r>
      <w:r w:rsidRPr="000F703C">
        <w:rPr>
          <w:rFonts w:ascii="Nirmala UI" w:hAnsi="Nirmala UI" w:cs="Nirmala UI"/>
          <w:sz w:val="20"/>
          <w:szCs w:val="20"/>
        </w:rPr>
        <w:t xml:space="preserve"> </w:t>
      </w:r>
    </w:p>
    <w:p w14:paraId="4AA4567D" w14:textId="77777777" w:rsidR="000F703C" w:rsidRPr="000F703C" w:rsidRDefault="000F703C" w:rsidP="000F703C">
      <w:pPr>
        <w:spacing w:after="0" w:line="240" w:lineRule="auto"/>
        <w:rPr>
          <w:rFonts w:ascii="Nirmala UI" w:hAnsi="Nirmala UI" w:cs="Nirmala UI"/>
          <w:sz w:val="20"/>
          <w:szCs w:val="20"/>
        </w:rPr>
      </w:pPr>
    </w:p>
    <w:p w14:paraId="26371D19" w14:textId="545E78AE" w:rsidR="000F703C" w:rsidRPr="00342BE6" w:rsidRDefault="000F703C" w:rsidP="000F703C">
      <w:pPr>
        <w:spacing w:after="0" w:line="240" w:lineRule="auto"/>
        <w:rPr>
          <w:rFonts w:ascii="Nirmala UI" w:hAnsi="Nirmala UI" w:cs="Nirmala UI"/>
          <w:b/>
          <w:bCs/>
          <w:sz w:val="24"/>
          <w:szCs w:val="24"/>
        </w:rPr>
      </w:pPr>
      <w:r w:rsidRPr="000F703C">
        <w:rPr>
          <w:rFonts w:ascii="Nirmala UI" w:hAnsi="Nirmala UI" w:cs="Nirmala UI"/>
          <w:sz w:val="20"/>
          <w:szCs w:val="20"/>
        </w:rPr>
        <w:t xml:space="preserve">Because confusion exists relative to the </w:t>
      </w:r>
      <w:r w:rsidRPr="009424AD">
        <w:rPr>
          <w:rFonts w:ascii="Nirmala UI" w:hAnsi="Nirmala UI" w:cs="Nirmala UI"/>
          <w:b/>
          <w:bCs/>
          <w:sz w:val="20"/>
          <w:szCs w:val="20"/>
        </w:rPr>
        <w:t>roles of CMHSPs as safety net organizations</w:t>
      </w:r>
      <w:r w:rsidRPr="000F703C">
        <w:rPr>
          <w:rFonts w:ascii="Nirmala UI" w:hAnsi="Nirmala UI" w:cs="Nirmala UI"/>
          <w:sz w:val="20"/>
          <w:szCs w:val="20"/>
        </w:rPr>
        <w:t xml:space="preserve"> fulfilling </w:t>
      </w:r>
      <w:proofErr w:type="gramStart"/>
      <w:r w:rsidRPr="000F703C">
        <w:rPr>
          <w:rFonts w:ascii="Nirmala UI" w:hAnsi="Nirmala UI" w:cs="Nirmala UI"/>
          <w:sz w:val="20"/>
          <w:szCs w:val="20"/>
        </w:rPr>
        <w:t>a number of</w:t>
      </w:r>
      <w:proofErr w:type="gramEnd"/>
      <w:r w:rsidRPr="000F703C">
        <w:rPr>
          <w:rFonts w:ascii="Nirmala UI" w:hAnsi="Nirmala UI" w:cs="Nirmala UI"/>
          <w:sz w:val="20"/>
          <w:szCs w:val="20"/>
        </w:rPr>
        <w:t xml:space="preserve"> community benefit functions outside of their work as comprehensive behavioral health networks, </w:t>
      </w:r>
      <w:r w:rsidRPr="00342BE6">
        <w:rPr>
          <w:rFonts w:ascii="Nirmala UI" w:hAnsi="Nirmala UI" w:cs="Nirmala UI"/>
          <w:b/>
          <w:bCs/>
          <w:sz w:val="20"/>
          <w:szCs w:val="20"/>
        </w:rPr>
        <w:t>those responsibilities are the focus of the following segment of this analysis.</w:t>
      </w:r>
    </w:p>
    <w:p w14:paraId="39934222" w14:textId="63FA7B5F" w:rsidR="009424AD" w:rsidRDefault="009424AD">
      <w:pPr>
        <w:rPr>
          <w:rFonts w:ascii="Nirmala UI" w:hAnsi="Nirmala UI" w:cs="Nirmala UI"/>
          <w:sz w:val="24"/>
          <w:szCs w:val="24"/>
        </w:rPr>
      </w:pPr>
      <w:r>
        <w:rPr>
          <w:rFonts w:ascii="Nirmala UI" w:hAnsi="Nirmala UI" w:cs="Nirmala UI"/>
          <w:sz w:val="24"/>
          <w:szCs w:val="24"/>
        </w:rPr>
        <w:br w:type="page"/>
      </w:r>
    </w:p>
    <w:p w14:paraId="1B5BC74D" w14:textId="77777777" w:rsidR="000F703C" w:rsidRPr="000F703C" w:rsidRDefault="000F703C" w:rsidP="000F703C">
      <w:pPr>
        <w:pBdr>
          <w:bottom w:val="single" w:sz="4" w:space="1" w:color="auto"/>
        </w:pBdr>
        <w:spacing w:after="0" w:line="240" w:lineRule="auto"/>
        <w:rPr>
          <w:rFonts w:ascii="Nirmala UI" w:hAnsi="Nirmala UI" w:cs="Nirmala UI"/>
          <w:sz w:val="24"/>
          <w:szCs w:val="24"/>
        </w:rPr>
      </w:pPr>
    </w:p>
    <w:p w14:paraId="7634CCBD" w14:textId="76B95DAF" w:rsidR="00B91D3B" w:rsidRPr="000F703C" w:rsidRDefault="000F703C" w:rsidP="000F703C">
      <w:pPr>
        <w:pBdr>
          <w:bottom w:val="single" w:sz="4" w:space="1" w:color="auto"/>
        </w:pBdr>
        <w:spacing w:after="0" w:line="240" w:lineRule="auto"/>
        <w:rPr>
          <w:rFonts w:ascii="Nirmala UI" w:hAnsi="Nirmala UI" w:cs="Nirmala UI"/>
          <w:sz w:val="24"/>
          <w:szCs w:val="24"/>
        </w:rPr>
      </w:pPr>
      <w:r w:rsidRPr="000F703C">
        <w:rPr>
          <w:rFonts w:ascii="Nirmala UI" w:hAnsi="Nirmala UI" w:cs="Nirmala UI"/>
          <w:sz w:val="24"/>
          <w:szCs w:val="24"/>
        </w:rPr>
        <w:t>F. CONTRACT REQUIREMENTS UNDERSCORING COMMUNITY BENEFIT AND SAFETY NET RESPONSIBILITY OF MICHIGAN’S CMHSPS</w:t>
      </w:r>
    </w:p>
    <w:p w14:paraId="1F6D46D8" w14:textId="77777777" w:rsidR="00B91D3B" w:rsidRPr="000F703C" w:rsidRDefault="00B91D3B" w:rsidP="000F703C">
      <w:pPr>
        <w:spacing w:after="0" w:line="240" w:lineRule="auto"/>
        <w:rPr>
          <w:rFonts w:ascii="Nirmala UI" w:hAnsi="Nirmala UI" w:cs="Nirmala UI"/>
          <w:sz w:val="20"/>
          <w:szCs w:val="20"/>
        </w:rPr>
      </w:pPr>
    </w:p>
    <w:p w14:paraId="3ADC2AA2" w14:textId="62954E48" w:rsidR="001525AD" w:rsidRPr="00A52590" w:rsidRDefault="00B91D3B" w:rsidP="000F703C">
      <w:pPr>
        <w:spacing w:after="0" w:line="240" w:lineRule="auto"/>
        <w:rPr>
          <w:rFonts w:ascii="Nirmala UI" w:hAnsi="Nirmala UI" w:cs="Nirmala UI"/>
          <w:sz w:val="20"/>
          <w:szCs w:val="20"/>
        </w:rPr>
      </w:pPr>
      <w:r w:rsidRPr="00A52590">
        <w:rPr>
          <w:rFonts w:ascii="Nirmala UI" w:eastAsia="Times New Roman" w:hAnsi="Nirmala UI" w:cs="Nirmala UI"/>
          <w:sz w:val="20"/>
          <w:szCs w:val="20"/>
        </w:rPr>
        <w:t xml:space="preserve">The recognition of the fact that </w:t>
      </w:r>
      <w:r w:rsidRPr="00A52590">
        <w:rPr>
          <w:rFonts w:ascii="Nirmala UI" w:eastAsia="Times New Roman" w:hAnsi="Nirmala UI" w:cs="Nirmala UI"/>
          <w:b/>
          <w:bCs/>
          <w:sz w:val="20"/>
          <w:szCs w:val="20"/>
        </w:rPr>
        <w:t xml:space="preserve">“community benefit” </w:t>
      </w:r>
      <w:r w:rsidR="00FC02EC" w:rsidRPr="00A52590">
        <w:rPr>
          <w:rFonts w:ascii="Nirmala UI" w:eastAsia="Times New Roman" w:hAnsi="Nirmala UI" w:cs="Nirmala UI"/>
          <w:b/>
          <w:bCs/>
          <w:sz w:val="20"/>
          <w:szCs w:val="20"/>
        </w:rPr>
        <w:t xml:space="preserve">and “safety net” </w:t>
      </w:r>
      <w:r w:rsidRPr="00A52590">
        <w:rPr>
          <w:rFonts w:ascii="Nirmala UI" w:eastAsia="Times New Roman" w:hAnsi="Nirmala UI" w:cs="Nirmala UI"/>
          <w:b/>
          <w:bCs/>
          <w:sz w:val="20"/>
          <w:szCs w:val="20"/>
        </w:rPr>
        <w:t>functions</w:t>
      </w:r>
      <w:r w:rsidRPr="00A52590">
        <w:rPr>
          <w:rFonts w:ascii="Nirmala UI" w:eastAsia="Times New Roman" w:hAnsi="Nirmala UI" w:cs="Nirmala UI"/>
          <w:sz w:val="20"/>
          <w:szCs w:val="20"/>
        </w:rPr>
        <w:t xml:space="preserve"> </w:t>
      </w:r>
      <w:r w:rsidR="00A00615" w:rsidRPr="00A52590">
        <w:rPr>
          <w:rFonts w:ascii="Nirmala UI" w:eastAsia="Times New Roman" w:hAnsi="Nirmala UI" w:cs="Nirmala UI"/>
          <w:sz w:val="20"/>
          <w:szCs w:val="20"/>
        </w:rPr>
        <w:t xml:space="preserve">are core requirements of </w:t>
      </w:r>
      <w:r w:rsidR="001525AD" w:rsidRPr="00A52590">
        <w:rPr>
          <w:rFonts w:ascii="Nirmala UI" w:hAnsi="Nirmala UI" w:cs="Nirmala UI"/>
          <w:sz w:val="20"/>
          <w:szCs w:val="20"/>
        </w:rPr>
        <w:t>Michigan’s CMHSPs</w:t>
      </w:r>
      <w:r w:rsidR="00FC45FC" w:rsidRPr="00A52590">
        <w:rPr>
          <w:rFonts w:ascii="Nirmala UI" w:hAnsi="Nirmala UI" w:cs="Nirmala UI"/>
          <w:sz w:val="20"/>
          <w:szCs w:val="20"/>
        </w:rPr>
        <w:t xml:space="preserve"> and</w:t>
      </w:r>
      <w:r w:rsidR="001525AD" w:rsidRPr="00A52590">
        <w:rPr>
          <w:rFonts w:ascii="Nirmala UI" w:hAnsi="Nirmala UI" w:cs="Nirmala UI"/>
          <w:sz w:val="20"/>
          <w:szCs w:val="20"/>
        </w:rPr>
        <w:t xml:space="preserve"> are required</w:t>
      </w:r>
      <w:r w:rsidR="00FC45FC" w:rsidRPr="00A52590">
        <w:rPr>
          <w:rFonts w:ascii="Nirmala UI" w:hAnsi="Nirmala UI" w:cs="Nirmala UI"/>
          <w:sz w:val="20"/>
          <w:szCs w:val="20"/>
        </w:rPr>
        <w:t xml:space="preserve"> as part of</w:t>
      </w:r>
      <w:r w:rsidR="001525AD" w:rsidRPr="00A52590">
        <w:rPr>
          <w:rFonts w:ascii="Nirmala UI" w:hAnsi="Nirmala UI" w:cs="Nirmala UI"/>
          <w:sz w:val="20"/>
          <w:szCs w:val="20"/>
        </w:rPr>
        <w:t xml:space="preserve"> the </w:t>
      </w:r>
      <w:hyperlink r:id="rId13" w:history="1">
        <w:r w:rsidR="001525AD" w:rsidRPr="00A52590">
          <w:rPr>
            <w:rStyle w:val="Hyperlink"/>
            <w:rFonts w:ascii="Nirmala UI" w:hAnsi="Nirmala UI" w:cs="Nirmala UI"/>
            <w:sz w:val="20"/>
            <w:szCs w:val="20"/>
          </w:rPr>
          <w:t>MDHHS contract with the state’s CMHSPs</w:t>
        </w:r>
      </w:hyperlink>
      <w:r w:rsidR="00FC45FC" w:rsidRPr="00A52590">
        <w:rPr>
          <w:rFonts w:ascii="Nirmala UI" w:hAnsi="Nirmala UI" w:cs="Nirmala UI"/>
          <w:sz w:val="20"/>
          <w:szCs w:val="20"/>
        </w:rPr>
        <w:t>.</w:t>
      </w:r>
      <w:r w:rsidR="001525AD" w:rsidRPr="00A52590">
        <w:rPr>
          <w:rFonts w:ascii="Nirmala UI" w:hAnsi="Nirmala UI" w:cs="Nirmala UI"/>
          <w:sz w:val="20"/>
          <w:szCs w:val="20"/>
        </w:rPr>
        <w:t xml:space="preserve"> These functions </w:t>
      </w:r>
      <w:r w:rsidR="00FC45FC" w:rsidRPr="00A52590">
        <w:rPr>
          <w:rFonts w:ascii="Nirmala UI" w:hAnsi="Nirmala UI" w:cs="Nirmala UI"/>
          <w:sz w:val="20"/>
          <w:szCs w:val="20"/>
        </w:rPr>
        <w:t xml:space="preserve">represent a range of responsibilities far beyond </w:t>
      </w:r>
      <w:r w:rsidR="00FC02EC" w:rsidRPr="00A52590">
        <w:rPr>
          <w:rFonts w:ascii="Nirmala UI" w:hAnsi="Nirmala UI" w:cs="Nirmala UI"/>
          <w:sz w:val="20"/>
          <w:szCs w:val="20"/>
        </w:rPr>
        <w:t xml:space="preserve">traditional </w:t>
      </w:r>
      <w:r w:rsidR="00FC45FC" w:rsidRPr="00A52590">
        <w:rPr>
          <w:rFonts w:ascii="Nirmala UI" w:hAnsi="Nirmala UI" w:cs="Nirmala UI"/>
          <w:sz w:val="20"/>
          <w:szCs w:val="20"/>
        </w:rPr>
        <w:t>direct service delivery</w:t>
      </w:r>
      <w:r w:rsidR="00FC02EC" w:rsidRPr="00A52590">
        <w:rPr>
          <w:rFonts w:ascii="Nirmala UI" w:hAnsi="Nirmala UI" w:cs="Nirmala UI"/>
          <w:sz w:val="20"/>
          <w:szCs w:val="20"/>
        </w:rPr>
        <w:t xml:space="preserve"> – far beyond those expected of a service delivery that would be expected of a private sector provider - </w:t>
      </w:r>
      <w:r w:rsidR="00FC45FC" w:rsidRPr="00A52590">
        <w:rPr>
          <w:rFonts w:ascii="Nirmala UI" w:hAnsi="Nirmala UI" w:cs="Nirmala UI"/>
          <w:sz w:val="20"/>
          <w:szCs w:val="20"/>
        </w:rPr>
        <w:t>and include:</w:t>
      </w:r>
    </w:p>
    <w:p w14:paraId="3DDCC23F" w14:textId="77777777" w:rsidR="00FC45FC" w:rsidRPr="00A52590" w:rsidRDefault="00FC45FC" w:rsidP="000F703C">
      <w:pPr>
        <w:spacing w:after="0" w:line="240" w:lineRule="auto"/>
        <w:rPr>
          <w:rFonts w:ascii="Nirmala UI" w:hAnsi="Nirmala UI" w:cs="Nirmala UI"/>
          <w:sz w:val="20"/>
          <w:szCs w:val="20"/>
        </w:rPr>
      </w:pPr>
    </w:p>
    <w:p w14:paraId="0AF299AE" w14:textId="16EB7064" w:rsidR="00337852" w:rsidRPr="00A52590" w:rsidRDefault="00337852" w:rsidP="000F703C">
      <w:pPr>
        <w:pStyle w:val="ListParagraph"/>
        <w:numPr>
          <w:ilvl w:val="0"/>
          <w:numId w:val="14"/>
        </w:numPr>
        <w:spacing w:after="0" w:line="240" w:lineRule="auto"/>
        <w:rPr>
          <w:rFonts w:ascii="Nirmala UI" w:hAnsi="Nirmala UI" w:cs="Nirmala UI"/>
          <w:sz w:val="20"/>
          <w:szCs w:val="20"/>
        </w:rPr>
      </w:pPr>
      <w:r w:rsidRPr="00A52590">
        <w:rPr>
          <w:rFonts w:ascii="Nirmala UI" w:hAnsi="Nirmala UI" w:cs="Nirmala UI"/>
          <w:sz w:val="20"/>
          <w:szCs w:val="20"/>
        </w:rPr>
        <w:t xml:space="preserve">Ensuring that persons with mental health needs have opportunities to be active members of their communities – often by breaking down barriers to such opportunities </w:t>
      </w:r>
    </w:p>
    <w:p w14:paraId="3098D80D" w14:textId="60BE2B09" w:rsidR="00337852" w:rsidRPr="00A52590" w:rsidRDefault="00FC02EC" w:rsidP="000F703C">
      <w:pPr>
        <w:pStyle w:val="ListParagraph"/>
        <w:numPr>
          <w:ilvl w:val="0"/>
          <w:numId w:val="14"/>
        </w:numPr>
        <w:spacing w:after="0" w:line="240" w:lineRule="auto"/>
        <w:rPr>
          <w:rFonts w:ascii="Nirmala UI" w:hAnsi="Nirmala UI" w:cs="Nirmala UI"/>
          <w:sz w:val="20"/>
          <w:szCs w:val="20"/>
        </w:rPr>
      </w:pPr>
      <w:r w:rsidRPr="00A52590">
        <w:rPr>
          <w:rFonts w:ascii="Nirmala UI" w:hAnsi="Nirmala UI" w:cs="Nirmala UI"/>
          <w:sz w:val="20"/>
          <w:szCs w:val="20"/>
        </w:rPr>
        <w:t>Addressing homelessness</w:t>
      </w:r>
      <w:r w:rsidR="00337852" w:rsidRPr="00A52590">
        <w:rPr>
          <w:rFonts w:ascii="Nirmala UI" w:hAnsi="Nirmala UI" w:cs="Nirmala UI"/>
          <w:sz w:val="20"/>
          <w:szCs w:val="20"/>
        </w:rPr>
        <w:t xml:space="preserve"> and ensuring sound, safe, and affordable housing in the local community</w:t>
      </w:r>
    </w:p>
    <w:p w14:paraId="6596D694" w14:textId="379B4BF0" w:rsidR="005B3A0F" w:rsidRPr="00A52590" w:rsidRDefault="005B3A0F" w:rsidP="000F703C">
      <w:pPr>
        <w:pStyle w:val="ListParagraph"/>
        <w:numPr>
          <w:ilvl w:val="0"/>
          <w:numId w:val="14"/>
        </w:numPr>
        <w:spacing w:after="0" w:line="240" w:lineRule="auto"/>
        <w:rPr>
          <w:rFonts w:ascii="Nirmala UI" w:hAnsi="Nirmala UI" w:cs="Nirmala UI"/>
          <w:sz w:val="20"/>
          <w:szCs w:val="20"/>
        </w:rPr>
      </w:pPr>
      <w:r w:rsidRPr="00A52590">
        <w:rPr>
          <w:rFonts w:ascii="Nirmala UI" w:hAnsi="Nirmala UI" w:cs="Nirmala UI"/>
          <w:sz w:val="20"/>
          <w:szCs w:val="20"/>
        </w:rPr>
        <w:t>Fostering employment opportunities and economic opportunities</w:t>
      </w:r>
      <w:r w:rsidR="00FC02EC" w:rsidRPr="00A52590">
        <w:rPr>
          <w:rFonts w:ascii="Nirmala UI" w:hAnsi="Nirmala UI" w:cs="Nirmala UI"/>
          <w:sz w:val="20"/>
          <w:szCs w:val="20"/>
        </w:rPr>
        <w:t xml:space="preserve"> in the local community</w:t>
      </w:r>
    </w:p>
    <w:p w14:paraId="2F5E9A14" w14:textId="69D793DE" w:rsidR="00FC02EC" w:rsidRPr="00A52590" w:rsidRDefault="00FC02EC" w:rsidP="000F703C">
      <w:pPr>
        <w:pStyle w:val="ListParagraph"/>
        <w:numPr>
          <w:ilvl w:val="0"/>
          <w:numId w:val="14"/>
        </w:numPr>
        <w:spacing w:after="0" w:line="240" w:lineRule="auto"/>
        <w:rPr>
          <w:rFonts w:ascii="Nirmala UI" w:hAnsi="Nirmala UI" w:cs="Nirmala UI"/>
          <w:sz w:val="20"/>
          <w:szCs w:val="20"/>
        </w:rPr>
      </w:pPr>
      <w:r w:rsidRPr="00A52590">
        <w:rPr>
          <w:rFonts w:ascii="Nirmala UI" w:hAnsi="Nirmala UI" w:cs="Nirmala UI"/>
          <w:sz w:val="20"/>
          <w:szCs w:val="20"/>
        </w:rPr>
        <w:t>Ensuring access to income support systems (entitlements)</w:t>
      </w:r>
      <w:r w:rsidR="00337852" w:rsidRPr="00A52590">
        <w:rPr>
          <w:rFonts w:ascii="Nirmala UI" w:hAnsi="Nirmala UI" w:cs="Nirmala UI"/>
          <w:sz w:val="20"/>
          <w:szCs w:val="20"/>
        </w:rPr>
        <w:t xml:space="preserve"> </w:t>
      </w:r>
    </w:p>
    <w:p w14:paraId="0E74C979" w14:textId="049716CC" w:rsidR="005B3A0F" w:rsidRPr="00A52590" w:rsidRDefault="005B3A0F" w:rsidP="000F703C">
      <w:pPr>
        <w:pStyle w:val="ListParagraph"/>
        <w:numPr>
          <w:ilvl w:val="0"/>
          <w:numId w:val="14"/>
        </w:numPr>
        <w:spacing w:after="0" w:line="240" w:lineRule="auto"/>
        <w:rPr>
          <w:rFonts w:ascii="Nirmala UI" w:hAnsi="Nirmala UI" w:cs="Nirmala UI"/>
          <w:sz w:val="20"/>
          <w:szCs w:val="20"/>
        </w:rPr>
      </w:pPr>
      <w:r w:rsidRPr="00A52590">
        <w:rPr>
          <w:rFonts w:ascii="Nirmala UI" w:hAnsi="Nirmala UI" w:cs="Nirmala UI"/>
          <w:sz w:val="20"/>
          <w:szCs w:val="20"/>
        </w:rPr>
        <w:t>Actively lead and participate in community collaboratives</w:t>
      </w:r>
    </w:p>
    <w:p w14:paraId="52E1BB86" w14:textId="72754999" w:rsidR="005B3A0F" w:rsidRPr="00A52590" w:rsidRDefault="00FC02EC" w:rsidP="000F703C">
      <w:pPr>
        <w:pStyle w:val="ListParagraph"/>
        <w:numPr>
          <w:ilvl w:val="0"/>
          <w:numId w:val="14"/>
        </w:numPr>
        <w:spacing w:after="0" w:line="240" w:lineRule="auto"/>
        <w:rPr>
          <w:rFonts w:ascii="Nirmala UI" w:hAnsi="Nirmala UI" w:cs="Nirmala UI"/>
          <w:sz w:val="20"/>
          <w:szCs w:val="20"/>
        </w:rPr>
      </w:pPr>
      <w:r w:rsidRPr="00A52590">
        <w:rPr>
          <w:rFonts w:ascii="Nirmala UI" w:hAnsi="Nirmala UI" w:cs="Nirmala UI"/>
          <w:sz w:val="20"/>
          <w:szCs w:val="20"/>
        </w:rPr>
        <w:t>Ensure a sound law enforcement, judiciary, and mental health partnership, including jail diversion, mental health courts, training of law enforcement personnel</w:t>
      </w:r>
    </w:p>
    <w:p w14:paraId="6BF48F2E" w14:textId="66BA6A35" w:rsidR="00FC02EC" w:rsidRPr="00A52590" w:rsidRDefault="00FC02EC" w:rsidP="000F703C">
      <w:pPr>
        <w:pStyle w:val="ListParagraph"/>
        <w:numPr>
          <w:ilvl w:val="0"/>
          <w:numId w:val="14"/>
        </w:numPr>
        <w:spacing w:after="0" w:line="240" w:lineRule="auto"/>
        <w:rPr>
          <w:rFonts w:ascii="Nirmala UI" w:hAnsi="Nirmala UI" w:cs="Nirmala UI"/>
          <w:sz w:val="20"/>
          <w:szCs w:val="20"/>
        </w:rPr>
      </w:pPr>
      <w:r w:rsidRPr="00A52590">
        <w:rPr>
          <w:rFonts w:ascii="Nirmala UI" w:hAnsi="Nirmala UI" w:cs="Nirmala UI"/>
          <w:sz w:val="20"/>
          <w:szCs w:val="20"/>
        </w:rPr>
        <w:t>Ensure a system of care including schools, child welfare, juvenile justice, and mental health systems</w:t>
      </w:r>
    </w:p>
    <w:p w14:paraId="47C97CC6" w14:textId="1CEAC373" w:rsidR="00337852" w:rsidRPr="00A52590" w:rsidRDefault="00337852" w:rsidP="000F703C">
      <w:pPr>
        <w:pStyle w:val="ListParagraph"/>
        <w:numPr>
          <w:ilvl w:val="0"/>
          <w:numId w:val="14"/>
        </w:numPr>
        <w:spacing w:after="0" w:line="240" w:lineRule="auto"/>
        <w:rPr>
          <w:rFonts w:ascii="Nirmala UI" w:hAnsi="Nirmala UI" w:cs="Nirmala UI"/>
          <w:sz w:val="20"/>
          <w:szCs w:val="20"/>
        </w:rPr>
      </w:pPr>
      <w:r w:rsidRPr="00A52590">
        <w:rPr>
          <w:rFonts w:ascii="Nirmala UI" w:hAnsi="Nirmala UI" w:cs="Nirmala UI"/>
          <w:sz w:val="20"/>
          <w:szCs w:val="20"/>
        </w:rPr>
        <w:t>Serve as the community’s information source for a wide variety of mental health issues</w:t>
      </w:r>
    </w:p>
    <w:p w14:paraId="6D9A30AA" w14:textId="55BA1982" w:rsidR="00337852" w:rsidRPr="00A52590" w:rsidRDefault="00337852" w:rsidP="000F703C">
      <w:pPr>
        <w:pStyle w:val="ListParagraph"/>
        <w:numPr>
          <w:ilvl w:val="0"/>
          <w:numId w:val="14"/>
        </w:numPr>
        <w:spacing w:after="0" w:line="240" w:lineRule="auto"/>
        <w:rPr>
          <w:rFonts w:ascii="Nirmala UI" w:hAnsi="Nirmala UI" w:cs="Nirmala UI"/>
          <w:sz w:val="20"/>
          <w:szCs w:val="20"/>
        </w:rPr>
      </w:pPr>
      <w:r w:rsidRPr="00A52590">
        <w:rPr>
          <w:rFonts w:ascii="Nirmala UI" w:hAnsi="Nirmala UI" w:cs="Nirmala UI"/>
          <w:sz w:val="20"/>
          <w:szCs w:val="20"/>
        </w:rPr>
        <w:t>Serve as the community’s navigator for persons seeking mental health services and other, ancillary services (food, clothing, housing, utility assistance)</w:t>
      </w:r>
    </w:p>
    <w:p w14:paraId="750BEDC4" w14:textId="77777777" w:rsidR="005B3A0F" w:rsidRPr="00A52590" w:rsidRDefault="005B3A0F" w:rsidP="000F703C">
      <w:pPr>
        <w:spacing w:after="0" w:line="240" w:lineRule="auto"/>
        <w:rPr>
          <w:rFonts w:ascii="Nirmala UI" w:hAnsi="Nirmala UI" w:cs="Nirmala UI"/>
          <w:sz w:val="20"/>
          <w:szCs w:val="20"/>
        </w:rPr>
      </w:pPr>
    </w:p>
    <w:p w14:paraId="5D4648EA" w14:textId="6DBD33B0" w:rsidR="005B3A0F" w:rsidRDefault="005B3A0F" w:rsidP="00FC45FC">
      <w:pPr>
        <w:spacing w:after="0" w:line="252" w:lineRule="auto"/>
      </w:pPr>
      <w:r>
        <w:t xml:space="preserve"> </w:t>
      </w:r>
    </w:p>
    <w:p w14:paraId="35D58F95" w14:textId="77777777" w:rsidR="00FC45FC" w:rsidRDefault="00FC45FC" w:rsidP="00FC45FC">
      <w:pPr>
        <w:spacing w:after="0" w:line="252" w:lineRule="auto"/>
      </w:pPr>
    </w:p>
    <w:p w14:paraId="66B52268" w14:textId="77777777" w:rsidR="00CA6B7C" w:rsidRPr="006C51BE" w:rsidRDefault="00CA6B7C" w:rsidP="00CA6B7C">
      <w:pPr>
        <w:spacing w:after="0" w:line="240" w:lineRule="auto"/>
        <w:rPr>
          <w:rFonts w:ascii="Nirmala UI" w:hAnsi="Nirmala UI" w:cs="Nirmala UI"/>
          <w:sz w:val="20"/>
          <w:szCs w:val="20"/>
        </w:rPr>
      </w:pPr>
    </w:p>
    <w:p w14:paraId="0C4CAB6B" w14:textId="59ADC302" w:rsidR="007260B9" w:rsidRDefault="007260B9">
      <w:pPr>
        <w:rPr>
          <w:rFonts w:ascii="Nirmala UI" w:hAnsi="Nirmala UI" w:cs="Nirmala UI"/>
          <w:color w:val="000000"/>
          <w:sz w:val="28"/>
          <w:szCs w:val="28"/>
        </w:rPr>
      </w:pPr>
      <w:r>
        <w:rPr>
          <w:rFonts w:ascii="Nirmala UI" w:hAnsi="Nirmala UI" w:cs="Nirmala UI"/>
          <w:color w:val="000000"/>
          <w:sz w:val="28"/>
          <w:szCs w:val="28"/>
        </w:rPr>
        <w:br w:type="page"/>
      </w:r>
    </w:p>
    <w:p w14:paraId="7A1F1CBC" w14:textId="77777777" w:rsidR="00BA1A5D" w:rsidRDefault="00BA1A5D" w:rsidP="00BA1A5D">
      <w:pPr>
        <w:spacing w:after="0" w:line="240" w:lineRule="auto"/>
        <w:ind w:left="420"/>
        <w:rPr>
          <w:rFonts w:ascii="Nirmala UI" w:hAnsi="Nirmala UI" w:cs="Nirmala UI"/>
          <w:color w:val="000000"/>
          <w:sz w:val="28"/>
          <w:szCs w:val="28"/>
        </w:rPr>
      </w:pPr>
    </w:p>
    <w:p w14:paraId="24C93DBF" w14:textId="7C27D1EB" w:rsidR="00DA3956" w:rsidRPr="00BA1A5D" w:rsidRDefault="00DA3956" w:rsidP="00BA1A5D">
      <w:pPr>
        <w:spacing w:after="0" w:line="240" w:lineRule="auto"/>
        <w:rPr>
          <w:rFonts w:ascii="Nirmala UI" w:hAnsi="Nirmala UI" w:cs="Nirmala UI"/>
          <w:color w:val="000000"/>
          <w:sz w:val="28"/>
          <w:szCs w:val="28"/>
        </w:rPr>
      </w:pPr>
      <w:r w:rsidRPr="00BA1A5D">
        <w:rPr>
          <w:rFonts w:ascii="Nirmala UI" w:hAnsi="Nirmala UI" w:cs="Nirmala UI"/>
          <w:color w:val="000000"/>
          <w:sz w:val="28"/>
          <w:szCs w:val="28"/>
        </w:rPr>
        <w:t>Appendix A:</w:t>
      </w:r>
    </w:p>
    <w:p w14:paraId="51614632" w14:textId="77777777" w:rsidR="00DA3956" w:rsidRPr="00DA3956" w:rsidRDefault="00DA3956" w:rsidP="00714143">
      <w:pPr>
        <w:autoSpaceDE w:val="0"/>
        <w:autoSpaceDN w:val="0"/>
        <w:adjustRightInd w:val="0"/>
        <w:spacing w:after="0" w:line="240" w:lineRule="auto"/>
        <w:rPr>
          <w:rFonts w:ascii="Nirmala UI" w:hAnsi="Nirmala UI" w:cs="Nirmala UI"/>
          <w:color w:val="000000"/>
          <w:sz w:val="28"/>
          <w:szCs w:val="28"/>
        </w:rPr>
      </w:pPr>
    </w:p>
    <w:p w14:paraId="2460C02D" w14:textId="77777777" w:rsidR="00E207AB" w:rsidRDefault="00E207AB" w:rsidP="00714143">
      <w:pPr>
        <w:autoSpaceDE w:val="0"/>
        <w:autoSpaceDN w:val="0"/>
        <w:adjustRightInd w:val="0"/>
        <w:spacing w:after="0" w:line="240" w:lineRule="auto"/>
        <w:rPr>
          <w:rFonts w:ascii="Nirmala UI" w:hAnsi="Nirmala UI" w:cs="Nirmala UI"/>
          <w:color w:val="000000"/>
          <w:sz w:val="28"/>
          <w:szCs w:val="28"/>
        </w:rPr>
      </w:pPr>
      <w:r>
        <w:rPr>
          <w:rFonts w:ascii="Nirmala UI" w:hAnsi="Nirmala UI" w:cs="Nirmala UI"/>
          <w:color w:val="000000"/>
          <w:sz w:val="28"/>
          <w:szCs w:val="28"/>
        </w:rPr>
        <w:t>E</w:t>
      </w:r>
      <w:r w:rsidR="00714143" w:rsidRPr="00DA3956">
        <w:rPr>
          <w:rFonts w:ascii="Nirmala UI" w:hAnsi="Nirmala UI" w:cs="Nirmala UI"/>
          <w:color w:val="000000"/>
          <w:sz w:val="28"/>
          <w:szCs w:val="28"/>
        </w:rPr>
        <w:t>xcerpts from the United Hospital Fund report</w:t>
      </w:r>
      <w:r>
        <w:rPr>
          <w:rFonts w:ascii="Nirmala UI" w:hAnsi="Nirmala UI" w:cs="Nirmala UI"/>
          <w:color w:val="000000"/>
          <w:sz w:val="28"/>
          <w:szCs w:val="28"/>
        </w:rPr>
        <w:t>:</w:t>
      </w:r>
    </w:p>
    <w:p w14:paraId="7B66F4B9" w14:textId="5B729FE8" w:rsidR="00714143" w:rsidRPr="00DA3956" w:rsidRDefault="00DA3956" w:rsidP="00714143">
      <w:pPr>
        <w:autoSpaceDE w:val="0"/>
        <w:autoSpaceDN w:val="0"/>
        <w:adjustRightInd w:val="0"/>
        <w:spacing w:after="0" w:line="240" w:lineRule="auto"/>
        <w:rPr>
          <w:rFonts w:ascii="Nirmala UI" w:hAnsi="Nirmala UI" w:cs="Nirmala UI"/>
          <w:color w:val="000000"/>
          <w:sz w:val="28"/>
          <w:szCs w:val="28"/>
        </w:rPr>
      </w:pPr>
      <w:r w:rsidRPr="00DA3956">
        <w:rPr>
          <w:rFonts w:ascii="Nirmala UI" w:hAnsi="Nirmala UI" w:cs="Nirmala UI"/>
          <w:sz w:val="28"/>
          <w:szCs w:val="28"/>
        </w:rPr>
        <w:t>Capitation and the Evolving Roles of Providers and Payers in New York</w:t>
      </w:r>
      <w:r w:rsidR="0060182D">
        <w:rPr>
          <w:rFonts w:ascii="Nirmala UI" w:hAnsi="Nirmala UI" w:cs="Nirmala UI"/>
          <w:sz w:val="28"/>
          <w:szCs w:val="28"/>
        </w:rPr>
        <w:t xml:space="preserve"> </w:t>
      </w:r>
      <w:r w:rsidR="0060182D">
        <w:rPr>
          <w:rStyle w:val="FootnoteReference"/>
          <w:rFonts w:ascii="Nirmala UI" w:hAnsi="Nirmala UI" w:cs="Nirmala UI"/>
          <w:sz w:val="28"/>
          <w:szCs w:val="28"/>
        </w:rPr>
        <w:footnoteReference w:id="2"/>
      </w:r>
    </w:p>
    <w:p w14:paraId="37C76474" w14:textId="77777777" w:rsidR="00714143" w:rsidRDefault="00714143" w:rsidP="00714143">
      <w:pPr>
        <w:autoSpaceDE w:val="0"/>
        <w:autoSpaceDN w:val="0"/>
        <w:adjustRightInd w:val="0"/>
        <w:spacing w:after="0" w:line="240" w:lineRule="auto"/>
        <w:rPr>
          <w:rFonts w:ascii="Nirmala UI" w:hAnsi="Nirmala UI" w:cs="Nirmala UI"/>
          <w:color w:val="000000"/>
          <w:sz w:val="20"/>
          <w:szCs w:val="20"/>
        </w:rPr>
      </w:pPr>
    </w:p>
    <w:p w14:paraId="77658ABB" w14:textId="24587BA1" w:rsidR="00714143" w:rsidRPr="00577937" w:rsidRDefault="00714143" w:rsidP="00714143">
      <w:pPr>
        <w:autoSpaceDE w:val="0"/>
        <w:autoSpaceDN w:val="0"/>
        <w:adjustRightInd w:val="0"/>
        <w:spacing w:after="0" w:line="240" w:lineRule="auto"/>
        <w:rPr>
          <w:rFonts w:ascii="Nirmala UI" w:hAnsi="Nirmala UI" w:cs="Nirmala UI"/>
          <w:b/>
          <w:bCs/>
          <w:sz w:val="20"/>
          <w:szCs w:val="20"/>
        </w:rPr>
      </w:pPr>
      <w:r w:rsidRPr="00305728">
        <w:rPr>
          <w:rFonts w:ascii="Nirmala UI" w:hAnsi="Nirmala UI" w:cs="Nirmala UI"/>
          <w:color w:val="000000"/>
          <w:sz w:val="20"/>
          <w:szCs w:val="20"/>
        </w:rPr>
        <w:t xml:space="preserve">Through our interviews with the outside experts, we developed a framework that identifies some of functions provided by payers under traditional payment schemes. In Table 1, we grouped those functions into four broad categories. </w:t>
      </w:r>
      <w:r w:rsidRPr="00577937">
        <w:rPr>
          <w:rFonts w:ascii="Nirmala UI" w:hAnsi="Nirmala UI" w:cs="Nirmala UI"/>
          <w:b/>
          <w:bCs/>
          <w:color w:val="000000"/>
          <w:sz w:val="20"/>
          <w:szCs w:val="20"/>
        </w:rPr>
        <w:t>The experts whom we interviewed suggested that a</w:t>
      </w:r>
      <w:r w:rsidR="002342B6">
        <w:rPr>
          <w:rFonts w:ascii="Nirmala UI" w:hAnsi="Nirmala UI" w:cs="Nirmala UI"/>
          <w:b/>
          <w:bCs/>
          <w:color w:val="000000"/>
          <w:sz w:val="20"/>
          <w:szCs w:val="20"/>
        </w:rPr>
        <w:t xml:space="preserve"> (comprehensive provider</w:t>
      </w:r>
      <w:r w:rsidR="00811EF6">
        <w:rPr>
          <w:rFonts w:ascii="Nirmala UI" w:hAnsi="Nirmala UI" w:cs="Nirmala UI"/>
          <w:b/>
          <w:bCs/>
          <w:color w:val="000000"/>
          <w:sz w:val="20"/>
          <w:szCs w:val="20"/>
        </w:rPr>
        <w:t>)</w:t>
      </w:r>
      <w:r w:rsidRPr="00577937">
        <w:rPr>
          <w:rFonts w:ascii="Nirmala UI" w:hAnsi="Nirmala UI" w:cs="Nirmala UI"/>
          <w:b/>
          <w:bCs/>
          <w:color w:val="000000"/>
          <w:sz w:val="20"/>
          <w:szCs w:val="20"/>
        </w:rPr>
        <w:t xml:space="preserve"> operating under a capitation contract would likely want to control or strongly influence those functions that have the greatest impact on the measures of the </w:t>
      </w:r>
      <w:r w:rsidR="00811EF6">
        <w:rPr>
          <w:rFonts w:ascii="Nirmala UI" w:hAnsi="Nirmala UI" w:cs="Nirmala UI"/>
          <w:b/>
          <w:bCs/>
          <w:color w:val="000000"/>
          <w:sz w:val="20"/>
          <w:szCs w:val="20"/>
        </w:rPr>
        <w:t>(comprehensive provider’s)</w:t>
      </w:r>
      <w:r w:rsidRPr="00577937">
        <w:rPr>
          <w:rFonts w:ascii="Nirmala UI" w:hAnsi="Nirmala UI" w:cs="Nirmala UI"/>
          <w:b/>
          <w:bCs/>
          <w:color w:val="000000"/>
          <w:sz w:val="20"/>
          <w:szCs w:val="20"/>
        </w:rPr>
        <w:t xml:space="preserve"> success: whether it improves quality, provider experience, and member experience, and whether it controls costs. They suggested that </w:t>
      </w:r>
      <w:r w:rsidR="00811EF6">
        <w:rPr>
          <w:rFonts w:ascii="Nirmala UI" w:hAnsi="Nirmala UI" w:cs="Nirmala UI"/>
          <w:b/>
          <w:bCs/>
          <w:color w:val="000000"/>
          <w:sz w:val="20"/>
          <w:szCs w:val="20"/>
        </w:rPr>
        <w:t>(comprehensive providers)</w:t>
      </w:r>
      <w:r w:rsidRPr="00577937">
        <w:rPr>
          <w:rFonts w:ascii="Nirmala UI" w:hAnsi="Nirmala UI" w:cs="Nirmala UI"/>
          <w:b/>
          <w:bCs/>
          <w:color w:val="000000"/>
          <w:sz w:val="20"/>
          <w:szCs w:val="20"/>
        </w:rPr>
        <w:t xml:space="preserve"> themselves might want to assume responsibility for these functions, indicated by the areas (boxed) in the table.</w:t>
      </w:r>
    </w:p>
    <w:p w14:paraId="0D882AE9" w14:textId="77777777" w:rsidR="00714143" w:rsidRPr="00577937" w:rsidRDefault="00714143" w:rsidP="00714143">
      <w:pPr>
        <w:autoSpaceDE w:val="0"/>
        <w:autoSpaceDN w:val="0"/>
        <w:adjustRightInd w:val="0"/>
        <w:spacing w:after="0" w:line="240" w:lineRule="auto"/>
        <w:rPr>
          <w:rFonts w:ascii="Nirmala UI" w:hAnsi="Nirmala UI" w:cs="Nirmala UI"/>
          <w:b/>
          <w:bCs/>
          <w:color w:val="000000"/>
          <w:sz w:val="20"/>
          <w:szCs w:val="20"/>
        </w:rPr>
      </w:pPr>
    </w:p>
    <w:p w14:paraId="0CA83550" w14:textId="0EC7FD43" w:rsidR="00714143" w:rsidRPr="00305728" w:rsidRDefault="00714143" w:rsidP="00714143">
      <w:pPr>
        <w:autoSpaceDE w:val="0"/>
        <w:autoSpaceDN w:val="0"/>
        <w:adjustRightInd w:val="0"/>
        <w:spacing w:after="0" w:line="240" w:lineRule="auto"/>
        <w:rPr>
          <w:rFonts w:ascii="Nirmala UI" w:hAnsi="Nirmala UI" w:cs="Nirmala UI"/>
          <w:b/>
          <w:bCs/>
          <w:color w:val="000000"/>
          <w:sz w:val="20"/>
          <w:szCs w:val="20"/>
        </w:rPr>
      </w:pPr>
      <w:r w:rsidRPr="00305728">
        <w:rPr>
          <w:rFonts w:ascii="Nirmala UI" w:hAnsi="Nirmala UI" w:cs="Nirmala UI"/>
          <w:b/>
          <w:bCs/>
          <w:color w:val="000000"/>
          <w:sz w:val="20"/>
          <w:szCs w:val="20"/>
        </w:rPr>
        <w:t xml:space="preserve">Table 1. Migrating </w:t>
      </w:r>
      <w:r w:rsidR="00811EF6">
        <w:rPr>
          <w:rFonts w:ascii="Nirmala UI" w:hAnsi="Nirmala UI" w:cs="Nirmala UI"/>
          <w:b/>
          <w:bCs/>
          <w:color w:val="000000"/>
          <w:sz w:val="20"/>
          <w:szCs w:val="20"/>
        </w:rPr>
        <w:t xml:space="preserve">(Comprehensive Provider) </w:t>
      </w:r>
      <w:r w:rsidRPr="00305728">
        <w:rPr>
          <w:rFonts w:ascii="Nirmala UI" w:hAnsi="Nirmala UI" w:cs="Nirmala UI"/>
          <w:b/>
          <w:bCs/>
          <w:color w:val="000000"/>
          <w:sz w:val="20"/>
          <w:szCs w:val="20"/>
        </w:rPr>
        <w:t>Administrative Functions from Payers</w:t>
      </w:r>
    </w:p>
    <w:p w14:paraId="2C11F3CA" w14:textId="2A8844FC" w:rsidR="00714143" w:rsidRPr="00305728" w:rsidRDefault="00DA3956" w:rsidP="00714143">
      <w:pPr>
        <w:autoSpaceDE w:val="0"/>
        <w:autoSpaceDN w:val="0"/>
        <w:adjustRightInd w:val="0"/>
        <w:spacing w:after="0" w:line="240" w:lineRule="auto"/>
        <w:rPr>
          <w:rFonts w:ascii="Nirmala UI" w:hAnsi="Nirmala UI" w:cs="Nirmala UI"/>
          <w:color w:val="000000"/>
          <w:sz w:val="20"/>
          <w:szCs w:val="20"/>
        </w:rPr>
      </w:pPr>
      <w:r>
        <w:rPr>
          <w:rFonts w:ascii="Nirmala UI" w:hAnsi="Nirmala UI" w:cs="Nirmala UI"/>
          <w:color w:val="000000"/>
          <w:sz w:val="20"/>
          <w:szCs w:val="20"/>
        </w:rPr>
        <w:t>Boxed</w:t>
      </w:r>
      <w:r w:rsidR="00714143" w:rsidRPr="00305728">
        <w:rPr>
          <w:rFonts w:ascii="Nirmala UI" w:hAnsi="Nirmala UI" w:cs="Nirmala UI"/>
          <w:color w:val="000000"/>
          <w:sz w:val="20"/>
          <w:szCs w:val="20"/>
        </w:rPr>
        <w:t xml:space="preserve"> areas indicate functions for which </w:t>
      </w:r>
      <w:r w:rsidR="00811EF6">
        <w:rPr>
          <w:rFonts w:ascii="Nirmala UI" w:hAnsi="Nirmala UI" w:cs="Nirmala UI"/>
          <w:color w:val="000000"/>
          <w:sz w:val="20"/>
          <w:szCs w:val="20"/>
        </w:rPr>
        <w:t xml:space="preserve">(Comprehensive Providers) </w:t>
      </w:r>
      <w:r w:rsidR="00714143" w:rsidRPr="00305728">
        <w:rPr>
          <w:rFonts w:ascii="Nirmala UI" w:hAnsi="Nirmala UI" w:cs="Nirmala UI"/>
          <w:color w:val="000000"/>
          <w:sz w:val="20"/>
          <w:szCs w:val="20"/>
        </w:rPr>
        <w:t>might assume responsibility.</w:t>
      </w:r>
    </w:p>
    <w:p w14:paraId="47C248ED" w14:textId="77777777" w:rsidR="00714143" w:rsidRPr="00305728" w:rsidRDefault="00714143" w:rsidP="00714143">
      <w:pPr>
        <w:autoSpaceDE w:val="0"/>
        <w:autoSpaceDN w:val="0"/>
        <w:adjustRightInd w:val="0"/>
        <w:spacing w:after="0" w:line="240" w:lineRule="auto"/>
        <w:rPr>
          <w:rFonts w:ascii="Nirmala UI" w:hAnsi="Nirmala UI" w:cs="Nirmala UI"/>
          <w:b/>
          <w:bCs/>
          <w:color w:val="FFFFFF"/>
          <w:sz w:val="20"/>
          <w:szCs w:val="20"/>
        </w:rPr>
      </w:pPr>
      <w:r w:rsidRPr="00305728">
        <w:rPr>
          <w:rFonts w:ascii="Nirmala UI" w:hAnsi="Nirmala UI" w:cs="Nirmala UI"/>
          <w:b/>
          <w:bCs/>
          <w:color w:val="FFFFFF"/>
          <w:sz w:val="20"/>
          <w:szCs w:val="20"/>
        </w:rPr>
        <w:t>Product Design, Sales, and Regulatory Compliance</w:t>
      </w:r>
    </w:p>
    <w:p w14:paraId="03747CF3" w14:textId="77777777" w:rsidR="00714143" w:rsidRPr="00305728" w:rsidRDefault="00714143" w:rsidP="00714143">
      <w:pPr>
        <w:autoSpaceDE w:val="0"/>
        <w:autoSpaceDN w:val="0"/>
        <w:adjustRightInd w:val="0"/>
        <w:spacing w:after="0" w:line="240" w:lineRule="auto"/>
        <w:rPr>
          <w:rFonts w:ascii="Nirmala UI" w:hAnsi="Nirmala UI" w:cs="Nirmala UI"/>
          <w:b/>
          <w:bCs/>
          <w:color w:val="000000"/>
          <w:sz w:val="20"/>
          <w:szCs w:val="20"/>
          <w:u w:val="single"/>
        </w:rPr>
      </w:pPr>
      <w:r w:rsidRPr="00305728">
        <w:rPr>
          <w:rFonts w:ascii="Nirmala UI" w:hAnsi="Nirmala UI" w:cs="Nirmala UI"/>
          <w:b/>
          <w:bCs/>
          <w:color w:val="000000"/>
          <w:sz w:val="20"/>
          <w:szCs w:val="20"/>
          <w:u w:val="single"/>
        </w:rPr>
        <w:t>Product design, sales, and regulatory compliance</w:t>
      </w:r>
    </w:p>
    <w:p w14:paraId="26EA2961" w14:textId="77777777" w:rsidR="00714143" w:rsidRDefault="00714143" w:rsidP="00714143">
      <w:pPr>
        <w:autoSpaceDE w:val="0"/>
        <w:autoSpaceDN w:val="0"/>
        <w:adjustRightInd w:val="0"/>
        <w:spacing w:after="0" w:line="240" w:lineRule="auto"/>
        <w:rPr>
          <w:rFonts w:ascii="Nirmala UI" w:hAnsi="Nirmala UI" w:cs="Nirmala UI"/>
          <w:b/>
          <w:bCs/>
          <w:color w:val="000000"/>
          <w:sz w:val="20"/>
          <w:szCs w:val="20"/>
        </w:rPr>
      </w:pPr>
    </w:p>
    <w:p w14:paraId="00424370" w14:textId="77777777" w:rsidR="00714143" w:rsidRPr="00305728" w:rsidRDefault="00714143" w:rsidP="00714143">
      <w:pPr>
        <w:autoSpaceDE w:val="0"/>
        <w:autoSpaceDN w:val="0"/>
        <w:adjustRightInd w:val="0"/>
        <w:spacing w:after="0" w:line="240" w:lineRule="auto"/>
        <w:rPr>
          <w:rFonts w:ascii="Nirmala UI" w:hAnsi="Nirmala UI" w:cs="Nirmala UI"/>
          <w:b/>
          <w:bCs/>
          <w:color w:val="000000"/>
          <w:sz w:val="20"/>
          <w:szCs w:val="20"/>
        </w:rPr>
      </w:pPr>
      <w:r w:rsidRPr="00305728">
        <w:rPr>
          <w:rFonts w:ascii="Nirmala UI" w:hAnsi="Nirmala UI" w:cs="Nirmala UI"/>
          <w:b/>
          <w:bCs/>
          <w:color w:val="000000"/>
          <w:sz w:val="20"/>
          <w:szCs w:val="20"/>
        </w:rPr>
        <w:t>Product Design</w:t>
      </w:r>
    </w:p>
    <w:p w14:paraId="0921C0F6" w14:textId="77777777" w:rsidR="00714143" w:rsidRPr="00305728" w:rsidRDefault="00714143" w:rsidP="00714143">
      <w:pP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Actuarial soundness</w:t>
      </w:r>
    </w:p>
    <w:p w14:paraId="6EF4435B" w14:textId="77777777" w:rsidR="00714143" w:rsidRPr="00305728" w:rsidRDefault="00714143" w:rsidP="00714143">
      <w:pP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Network design</w:t>
      </w:r>
    </w:p>
    <w:p w14:paraId="2BC8E5CC" w14:textId="77777777" w:rsidR="00714143" w:rsidRPr="00305728" w:rsidRDefault="00714143" w:rsidP="00714143">
      <w:pP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Co-insurance and deductibles</w:t>
      </w:r>
    </w:p>
    <w:p w14:paraId="55249574" w14:textId="77777777" w:rsidR="00714143" w:rsidRPr="00305728" w:rsidRDefault="00714143" w:rsidP="00714143">
      <w:pP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Premium rate-setting</w:t>
      </w:r>
    </w:p>
    <w:p w14:paraId="778674E1" w14:textId="77777777" w:rsidR="00714143" w:rsidRPr="00305728" w:rsidRDefault="00714143" w:rsidP="00714143">
      <w:pPr>
        <w:autoSpaceDE w:val="0"/>
        <w:autoSpaceDN w:val="0"/>
        <w:adjustRightInd w:val="0"/>
        <w:spacing w:after="0" w:line="240" w:lineRule="auto"/>
        <w:rPr>
          <w:rFonts w:ascii="Nirmala UI" w:hAnsi="Nirmala UI" w:cs="Nirmala UI"/>
          <w:b/>
          <w:bCs/>
          <w:color w:val="000000"/>
          <w:sz w:val="20"/>
          <w:szCs w:val="20"/>
        </w:rPr>
      </w:pPr>
    </w:p>
    <w:p w14:paraId="7C3ED199" w14:textId="77777777" w:rsidR="00714143" w:rsidRPr="00305728" w:rsidRDefault="00714143" w:rsidP="00714143">
      <w:pPr>
        <w:autoSpaceDE w:val="0"/>
        <w:autoSpaceDN w:val="0"/>
        <w:adjustRightInd w:val="0"/>
        <w:spacing w:after="0" w:line="240" w:lineRule="auto"/>
        <w:rPr>
          <w:rFonts w:ascii="Nirmala UI" w:hAnsi="Nirmala UI" w:cs="Nirmala UI"/>
          <w:b/>
          <w:bCs/>
          <w:color w:val="000000"/>
          <w:sz w:val="20"/>
          <w:szCs w:val="20"/>
        </w:rPr>
      </w:pPr>
      <w:r w:rsidRPr="00305728">
        <w:rPr>
          <w:rFonts w:ascii="Nirmala UI" w:hAnsi="Nirmala UI" w:cs="Nirmala UI"/>
          <w:b/>
          <w:bCs/>
          <w:color w:val="000000"/>
          <w:sz w:val="20"/>
          <w:szCs w:val="20"/>
        </w:rPr>
        <w:t>Marketing</w:t>
      </w:r>
    </w:p>
    <w:p w14:paraId="10FBD026" w14:textId="77777777" w:rsidR="00714143" w:rsidRPr="00305728" w:rsidRDefault="00714143" w:rsidP="00714143">
      <w:pP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Specify population covered</w:t>
      </w:r>
    </w:p>
    <w:p w14:paraId="276CF522" w14:textId="77777777" w:rsidR="00714143" w:rsidRPr="00305728" w:rsidRDefault="00714143" w:rsidP="00714143">
      <w:pP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Purchaser relations</w:t>
      </w:r>
    </w:p>
    <w:p w14:paraId="1A04DD17" w14:textId="77777777" w:rsidR="00714143" w:rsidRPr="00305728" w:rsidRDefault="00714143" w:rsidP="00714143">
      <w:pP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Advertising and sales</w:t>
      </w:r>
    </w:p>
    <w:p w14:paraId="47A276A0" w14:textId="77777777" w:rsidR="00714143" w:rsidRPr="00305728" w:rsidRDefault="00714143" w:rsidP="00714143">
      <w:pPr>
        <w:autoSpaceDE w:val="0"/>
        <w:autoSpaceDN w:val="0"/>
        <w:adjustRightInd w:val="0"/>
        <w:spacing w:after="0" w:line="240" w:lineRule="auto"/>
        <w:rPr>
          <w:rFonts w:ascii="Nirmala UI" w:hAnsi="Nirmala UI" w:cs="Nirmala UI"/>
          <w:b/>
          <w:bCs/>
          <w:color w:val="000000"/>
          <w:sz w:val="20"/>
          <w:szCs w:val="20"/>
        </w:rPr>
      </w:pPr>
    </w:p>
    <w:p w14:paraId="3EADA59A" w14:textId="77777777" w:rsidR="00714143" w:rsidRPr="00305728" w:rsidRDefault="00714143" w:rsidP="00714143">
      <w:pPr>
        <w:autoSpaceDE w:val="0"/>
        <w:autoSpaceDN w:val="0"/>
        <w:adjustRightInd w:val="0"/>
        <w:spacing w:after="0" w:line="240" w:lineRule="auto"/>
        <w:rPr>
          <w:rFonts w:ascii="Nirmala UI" w:hAnsi="Nirmala UI" w:cs="Nirmala UI"/>
          <w:b/>
          <w:bCs/>
          <w:color w:val="000000"/>
          <w:sz w:val="20"/>
          <w:szCs w:val="20"/>
        </w:rPr>
      </w:pPr>
      <w:r w:rsidRPr="00305728">
        <w:rPr>
          <w:rFonts w:ascii="Nirmala UI" w:hAnsi="Nirmala UI" w:cs="Nirmala UI"/>
          <w:b/>
          <w:bCs/>
          <w:color w:val="000000"/>
          <w:sz w:val="20"/>
          <w:szCs w:val="20"/>
        </w:rPr>
        <w:t>Compliance &amp; Risk Management</w:t>
      </w:r>
    </w:p>
    <w:p w14:paraId="26B6D7BE" w14:textId="77777777" w:rsidR="00714143" w:rsidRPr="00305728" w:rsidRDefault="00714143" w:rsidP="00714143">
      <w:pP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Insurance rules, regulations</w:t>
      </w:r>
    </w:p>
    <w:p w14:paraId="4F7F62D9" w14:textId="77777777" w:rsidR="00714143" w:rsidRPr="00305728" w:rsidRDefault="00714143" w:rsidP="00714143">
      <w:pP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Policies and procedures</w:t>
      </w:r>
    </w:p>
    <w:p w14:paraId="64FFFBF7" w14:textId="77777777" w:rsidR="00714143" w:rsidRPr="00305728" w:rsidRDefault="00714143" w:rsidP="00714143">
      <w:pP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Risk management</w:t>
      </w:r>
    </w:p>
    <w:p w14:paraId="4B722A77" w14:textId="77777777" w:rsidR="00714143" w:rsidRPr="00305728" w:rsidRDefault="00714143" w:rsidP="00714143">
      <w:pPr>
        <w:autoSpaceDE w:val="0"/>
        <w:autoSpaceDN w:val="0"/>
        <w:adjustRightInd w:val="0"/>
        <w:spacing w:after="0" w:line="240" w:lineRule="auto"/>
        <w:rPr>
          <w:rFonts w:ascii="Nirmala UI" w:hAnsi="Nirmala UI" w:cs="Nirmala UI"/>
          <w:color w:val="000000"/>
          <w:sz w:val="20"/>
          <w:szCs w:val="20"/>
        </w:rPr>
      </w:pPr>
    </w:p>
    <w:p w14:paraId="75D3FB1B"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b/>
          <w:bCs/>
          <w:color w:val="000000"/>
          <w:sz w:val="20"/>
          <w:szCs w:val="20"/>
          <w:u w:val="single"/>
        </w:rPr>
      </w:pPr>
      <w:r w:rsidRPr="00305728">
        <w:rPr>
          <w:rFonts w:ascii="Nirmala UI" w:hAnsi="Nirmala UI" w:cs="Nirmala UI"/>
          <w:b/>
          <w:bCs/>
          <w:color w:val="000000"/>
          <w:sz w:val="20"/>
          <w:szCs w:val="20"/>
          <w:u w:val="single"/>
        </w:rPr>
        <w:t>Provider-facing functions</w:t>
      </w:r>
    </w:p>
    <w:p w14:paraId="60553FE1"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b/>
          <w:bCs/>
          <w:color w:val="FFFFFF"/>
          <w:sz w:val="20"/>
          <w:szCs w:val="20"/>
        </w:rPr>
      </w:pPr>
      <w:r w:rsidRPr="00305728">
        <w:rPr>
          <w:rFonts w:ascii="Nirmala UI" w:hAnsi="Nirmala UI" w:cs="Nirmala UI"/>
          <w:b/>
          <w:bCs/>
          <w:color w:val="FFFFFF"/>
          <w:sz w:val="20"/>
          <w:szCs w:val="20"/>
        </w:rPr>
        <w:t>P</w:t>
      </w:r>
    </w:p>
    <w:p w14:paraId="41808B5B"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b/>
          <w:bCs/>
          <w:color w:val="000000"/>
          <w:sz w:val="20"/>
          <w:szCs w:val="20"/>
        </w:rPr>
      </w:pPr>
      <w:r w:rsidRPr="00305728">
        <w:rPr>
          <w:rFonts w:ascii="Nirmala UI" w:hAnsi="Nirmala UI" w:cs="Nirmala UI"/>
          <w:b/>
          <w:bCs/>
          <w:color w:val="000000"/>
          <w:sz w:val="20"/>
          <w:szCs w:val="20"/>
        </w:rPr>
        <w:t>Provider Relations</w:t>
      </w:r>
    </w:p>
    <w:p w14:paraId="7B6EFC1E"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Network management</w:t>
      </w:r>
    </w:p>
    <w:p w14:paraId="6BCB17D6"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Credentialing</w:t>
      </w:r>
    </w:p>
    <w:p w14:paraId="695E6034"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Provider contracting</w:t>
      </w:r>
    </w:p>
    <w:p w14:paraId="649DA7A5"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Provider communications</w:t>
      </w:r>
    </w:p>
    <w:p w14:paraId="0F354F58"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b/>
          <w:bCs/>
          <w:color w:val="000000"/>
          <w:sz w:val="20"/>
          <w:szCs w:val="20"/>
        </w:rPr>
      </w:pPr>
    </w:p>
    <w:p w14:paraId="0B3193C0"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b/>
          <w:bCs/>
          <w:color w:val="000000"/>
          <w:sz w:val="20"/>
          <w:szCs w:val="20"/>
        </w:rPr>
      </w:pPr>
      <w:r w:rsidRPr="00305728">
        <w:rPr>
          <w:rFonts w:ascii="Nirmala UI" w:hAnsi="Nirmala UI" w:cs="Nirmala UI"/>
          <w:b/>
          <w:bCs/>
          <w:color w:val="000000"/>
          <w:sz w:val="20"/>
          <w:szCs w:val="20"/>
        </w:rPr>
        <w:t>Medical Management</w:t>
      </w:r>
    </w:p>
    <w:p w14:paraId="07FDE9BF"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Quality reporting and improvement</w:t>
      </w:r>
    </w:p>
    <w:p w14:paraId="32FCF252"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Utilization management</w:t>
      </w:r>
    </w:p>
    <w:p w14:paraId="2CE8F487"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Disease management</w:t>
      </w:r>
    </w:p>
    <w:p w14:paraId="7FF9B67B"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Care management</w:t>
      </w:r>
    </w:p>
    <w:p w14:paraId="29DA8BEA"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Care coordination</w:t>
      </w:r>
    </w:p>
    <w:p w14:paraId="403653F8"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b/>
          <w:bCs/>
          <w:color w:val="000000"/>
          <w:sz w:val="20"/>
          <w:szCs w:val="20"/>
        </w:rPr>
      </w:pPr>
    </w:p>
    <w:p w14:paraId="7F402143"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b/>
          <w:bCs/>
          <w:color w:val="000000"/>
          <w:sz w:val="20"/>
          <w:szCs w:val="20"/>
          <w:u w:val="single"/>
        </w:rPr>
      </w:pPr>
      <w:r w:rsidRPr="00305728">
        <w:rPr>
          <w:rFonts w:ascii="Nirmala UI" w:hAnsi="Nirmala UI" w:cs="Nirmala UI"/>
          <w:b/>
          <w:bCs/>
          <w:color w:val="000000"/>
          <w:sz w:val="20"/>
          <w:szCs w:val="20"/>
          <w:u w:val="single"/>
        </w:rPr>
        <w:t>Member-facing functions</w:t>
      </w:r>
    </w:p>
    <w:p w14:paraId="5A49152E"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b/>
          <w:bCs/>
          <w:color w:val="000000"/>
          <w:sz w:val="20"/>
          <w:szCs w:val="20"/>
        </w:rPr>
      </w:pPr>
      <w:r w:rsidRPr="00305728">
        <w:rPr>
          <w:rFonts w:ascii="Nirmala UI" w:hAnsi="Nirmala UI" w:cs="Nirmala UI"/>
          <w:b/>
          <w:bCs/>
          <w:color w:val="000000"/>
          <w:sz w:val="20"/>
          <w:szCs w:val="20"/>
        </w:rPr>
        <w:t>Customer Service</w:t>
      </w:r>
    </w:p>
    <w:p w14:paraId="40BE59B5"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Member communications</w:t>
      </w:r>
    </w:p>
    <w:p w14:paraId="61843FFB"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Call center and member services</w:t>
      </w:r>
    </w:p>
    <w:p w14:paraId="2997681C"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Health education</w:t>
      </w:r>
    </w:p>
    <w:p w14:paraId="3081D18A"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Track and report on member</w:t>
      </w:r>
      <w:r>
        <w:rPr>
          <w:rFonts w:ascii="Nirmala UI" w:hAnsi="Nirmala UI" w:cs="Nirmala UI"/>
          <w:color w:val="000000"/>
          <w:sz w:val="20"/>
          <w:szCs w:val="20"/>
        </w:rPr>
        <w:t xml:space="preserve"> </w:t>
      </w:r>
      <w:r w:rsidRPr="00305728">
        <w:rPr>
          <w:rFonts w:ascii="Nirmala UI" w:hAnsi="Nirmala UI" w:cs="Nirmala UI"/>
          <w:color w:val="000000"/>
          <w:sz w:val="20"/>
          <w:szCs w:val="20"/>
        </w:rPr>
        <w:t>experience</w:t>
      </w:r>
    </w:p>
    <w:p w14:paraId="7F506D07"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Appeals and grievances</w:t>
      </w:r>
    </w:p>
    <w:p w14:paraId="4B7393D6"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b/>
          <w:bCs/>
          <w:color w:val="FFFFFF"/>
          <w:sz w:val="20"/>
          <w:szCs w:val="20"/>
        </w:rPr>
      </w:pPr>
      <w:r w:rsidRPr="00305728">
        <w:rPr>
          <w:rFonts w:ascii="Nirmala UI" w:hAnsi="Nirmala UI" w:cs="Nirmala UI"/>
          <w:b/>
          <w:bCs/>
          <w:color w:val="FFFFFF"/>
          <w:sz w:val="20"/>
          <w:szCs w:val="20"/>
        </w:rPr>
        <w:t>Finance, Planning, and Analysis</w:t>
      </w:r>
    </w:p>
    <w:p w14:paraId="2BFB60F8"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b/>
          <w:bCs/>
          <w:color w:val="000000"/>
          <w:sz w:val="20"/>
          <w:szCs w:val="20"/>
          <w:u w:val="single"/>
        </w:rPr>
      </w:pPr>
      <w:r w:rsidRPr="00305728">
        <w:rPr>
          <w:rFonts w:ascii="Nirmala UI" w:hAnsi="Nirmala UI" w:cs="Nirmala UI"/>
          <w:b/>
          <w:bCs/>
          <w:color w:val="000000"/>
          <w:sz w:val="20"/>
          <w:szCs w:val="20"/>
          <w:u w:val="single"/>
        </w:rPr>
        <w:t>Finance, Planning, and Analysis</w:t>
      </w:r>
    </w:p>
    <w:p w14:paraId="65C3D6F8"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b/>
          <w:bCs/>
          <w:color w:val="000000"/>
          <w:sz w:val="20"/>
          <w:szCs w:val="20"/>
        </w:rPr>
      </w:pPr>
      <w:r w:rsidRPr="00305728">
        <w:rPr>
          <w:rFonts w:ascii="Nirmala UI" w:hAnsi="Nirmala UI" w:cs="Nirmala UI"/>
          <w:b/>
          <w:bCs/>
          <w:color w:val="000000"/>
          <w:sz w:val="20"/>
          <w:szCs w:val="20"/>
        </w:rPr>
        <w:t>Finance</w:t>
      </w:r>
    </w:p>
    <w:p w14:paraId="251ACFDF"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Pricing services</w:t>
      </w:r>
    </w:p>
    <w:p w14:paraId="10A56772"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Receive, adjudicate, pay claims</w:t>
      </w:r>
    </w:p>
    <w:p w14:paraId="347E3431"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Tracking expenditures</w:t>
      </w:r>
    </w:p>
    <w:p w14:paraId="68A502FB"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Monthly, regular reports to providers</w:t>
      </w:r>
    </w:p>
    <w:p w14:paraId="1D704674"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Monitor and report to plan / purchaser</w:t>
      </w:r>
    </w:p>
    <w:p w14:paraId="774B9FDC"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Reinsurance and stop-loss</w:t>
      </w:r>
    </w:p>
    <w:p w14:paraId="2B40C551"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b/>
          <w:bCs/>
          <w:color w:val="000000"/>
          <w:sz w:val="20"/>
          <w:szCs w:val="20"/>
        </w:rPr>
      </w:pPr>
    </w:p>
    <w:p w14:paraId="6EDE7AC8"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b/>
          <w:bCs/>
          <w:color w:val="000000"/>
          <w:sz w:val="20"/>
          <w:szCs w:val="20"/>
        </w:rPr>
      </w:pPr>
      <w:r w:rsidRPr="00305728">
        <w:rPr>
          <w:rFonts w:ascii="Nirmala UI" w:hAnsi="Nirmala UI" w:cs="Nirmala UI"/>
          <w:b/>
          <w:bCs/>
          <w:color w:val="000000"/>
          <w:sz w:val="20"/>
          <w:szCs w:val="20"/>
        </w:rPr>
        <w:t>Planning and Analytics</w:t>
      </w:r>
    </w:p>
    <w:p w14:paraId="681939FF"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Planning</w:t>
      </w:r>
    </w:p>
    <w:p w14:paraId="2AD2E8D8"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Claims data and analytics</w:t>
      </w:r>
    </w:p>
    <w:p w14:paraId="783B6DF2"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Monitor, report on quality</w:t>
      </w:r>
    </w:p>
    <w:p w14:paraId="1AF5E80F"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Monitor utilization, expenses, costs</w:t>
      </w:r>
    </w:p>
    <w:p w14:paraId="66D446C3"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r w:rsidRPr="00305728">
        <w:rPr>
          <w:rFonts w:ascii="Nirmala UI" w:hAnsi="Nirmala UI" w:cs="Nirmala UI"/>
          <w:color w:val="000000"/>
          <w:sz w:val="20"/>
          <w:szCs w:val="20"/>
        </w:rPr>
        <w:t>Track provider and network</w:t>
      </w:r>
      <w:r>
        <w:rPr>
          <w:rFonts w:ascii="Nirmala UI" w:hAnsi="Nirmala UI" w:cs="Nirmala UI"/>
          <w:color w:val="000000"/>
          <w:sz w:val="20"/>
          <w:szCs w:val="20"/>
        </w:rPr>
        <w:t xml:space="preserve"> </w:t>
      </w:r>
      <w:r w:rsidRPr="00305728">
        <w:rPr>
          <w:rFonts w:ascii="Nirmala UI" w:hAnsi="Nirmala UI" w:cs="Nirmala UI"/>
          <w:color w:val="000000"/>
          <w:sz w:val="20"/>
          <w:szCs w:val="20"/>
        </w:rPr>
        <w:t>performance</w:t>
      </w:r>
    </w:p>
    <w:p w14:paraId="78AB9355" w14:textId="77777777" w:rsidR="00714143" w:rsidRPr="00305728" w:rsidRDefault="00714143" w:rsidP="00714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Nirmala UI" w:hAnsi="Nirmala UI" w:cs="Nirmala UI"/>
          <w:color w:val="000000"/>
          <w:sz w:val="20"/>
          <w:szCs w:val="20"/>
        </w:rPr>
      </w:pPr>
    </w:p>
    <w:p w14:paraId="694024AE" w14:textId="2FE42A53" w:rsidR="00714143" w:rsidRDefault="00714143" w:rsidP="00714143">
      <w:pPr>
        <w:autoSpaceDE w:val="0"/>
        <w:autoSpaceDN w:val="0"/>
        <w:adjustRightInd w:val="0"/>
        <w:spacing w:after="0" w:line="240" w:lineRule="auto"/>
        <w:rPr>
          <w:rFonts w:ascii="Nirmala UI" w:hAnsi="Nirmala UI" w:cs="Nirmala UI"/>
          <w:color w:val="000000"/>
          <w:sz w:val="20"/>
          <w:szCs w:val="20"/>
        </w:rPr>
      </w:pPr>
    </w:p>
    <w:p w14:paraId="5F3883E6" w14:textId="705AD397" w:rsidR="00DA3956" w:rsidRDefault="00DA3956" w:rsidP="00714143">
      <w:pPr>
        <w:autoSpaceDE w:val="0"/>
        <w:autoSpaceDN w:val="0"/>
        <w:adjustRightInd w:val="0"/>
        <w:spacing w:after="0" w:line="240" w:lineRule="auto"/>
        <w:rPr>
          <w:rFonts w:ascii="Nirmala UI" w:hAnsi="Nirmala UI" w:cs="Nirmala UI"/>
          <w:color w:val="000000"/>
          <w:sz w:val="20"/>
          <w:szCs w:val="20"/>
        </w:rPr>
      </w:pPr>
      <w:r>
        <w:rPr>
          <w:rFonts w:ascii="Nirmala UI" w:hAnsi="Nirmala UI" w:cs="Nirmala UI"/>
          <w:color w:val="000000"/>
          <w:sz w:val="20"/>
          <w:szCs w:val="20"/>
        </w:rPr>
        <w:t>(</w:t>
      </w:r>
      <w:r w:rsidR="00090703">
        <w:rPr>
          <w:rFonts w:ascii="Nirmala UI" w:hAnsi="Nirmala UI" w:cs="Nirmala UI"/>
          <w:color w:val="000000"/>
          <w:sz w:val="20"/>
          <w:szCs w:val="20"/>
        </w:rPr>
        <w:t>Underlining, i</w:t>
      </w:r>
      <w:r>
        <w:rPr>
          <w:rFonts w:ascii="Nirmala UI" w:hAnsi="Nirmala UI" w:cs="Nirmala UI"/>
          <w:color w:val="000000"/>
          <w:sz w:val="20"/>
          <w:szCs w:val="20"/>
        </w:rPr>
        <w:t>n the following excerpt, is provided for emphasis)</w:t>
      </w:r>
    </w:p>
    <w:p w14:paraId="101F8835" w14:textId="77777777" w:rsidR="00DA3956" w:rsidRPr="00305728" w:rsidRDefault="00DA3956" w:rsidP="00714143">
      <w:pPr>
        <w:autoSpaceDE w:val="0"/>
        <w:autoSpaceDN w:val="0"/>
        <w:adjustRightInd w:val="0"/>
        <w:spacing w:after="0" w:line="240" w:lineRule="auto"/>
        <w:rPr>
          <w:rFonts w:ascii="Nirmala UI" w:hAnsi="Nirmala UI" w:cs="Nirmala UI"/>
          <w:color w:val="000000"/>
          <w:sz w:val="20"/>
          <w:szCs w:val="20"/>
        </w:rPr>
      </w:pPr>
    </w:p>
    <w:p w14:paraId="5CCC0A57" w14:textId="16E1433D" w:rsidR="00714143" w:rsidRPr="00C84471" w:rsidRDefault="00714143" w:rsidP="00714143">
      <w:pPr>
        <w:spacing w:after="0" w:line="240" w:lineRule="auto"/>
        <w:rPr>
          <w:rFonts w:ascii="Nirmala UI" w:hAnsi="Nirmala UI" w:cs="Nirmala UI"/>
          <w:sz w:val="20"/>
          <w:szCs w:val="20"/>
          <w:u w:val="single"/>
        </w:rPr>
      </w:pPr>
      <w:r w:rsidRPr="00C84471">
        <w:rPr>
          <w:rFonts w:ascii="Nirmala UI" w:hAnsi="Nirmala UI" w:cs="Nirmala UI"/>
          <w:b/>
          <w:bCs/>
          <w:sz w:val="20"/>
          <w:szCs w:val="20"/>
        </w:rPr>
        <w:t>Provider-Facing Functions</w:t>
      </w:r>
      <w:r w:rsidRPr="00C84471">
        <w:rPr>
          <w:rFonts w:ascii="Nirmala UI" w:hAnsi="Nirmala UI" w:cs="Nirmala UI"/>
          <w:sz w:val="20"/>
          <w:szCs w:val="20"/>
        </w:rPr>
        <w:t xml:space="preserve">. </w:t>
      </w:r>
      <w:r w:rsidR="00811EF6">
        <w:rPr>
          <w:rFonts w:ascii="Nirmala UI" w:hAnsi="Nirmala UI" w:cs="Nirmala UI"/>
          <w:sz w:val="20"/>
          <w:szCs w:val="20"/>
        </w:rPr>
        <w:t>(Comprehensive providers) a</w:t>
      </w:r>
      <w:r w:rsidRPr="00C84471">
        <w:rPr>
          <w:rFonts w:ascii="Nirmala UI" w:hAnsi="Nirmala UI" w:cs="Nirmala UI"/>
          <w:sz w:val="20"/>
          <w:szCs w:val="20"/>
        </w:rPr>
        <w:t xml:space="preserve">re responsible for the performance of an entire provider network in caring for their attributed population. To do so effectively, they must be prepared to assume or oversee a series of new functions that affect their relationships with participating providers, </w:t>
      </w:r>
      <w:r w:rsidRPr="00C84471">
        <w:rPr>
          <w:rFonts w:ascii="Nirmala UI" w:hAnsi="Nirmala UI" w:cs="Nirmala UI"/>
          <w:sz w:val="20"/>
          <w:szCs w:val="20"/>
          <w:u w:val="single"/>
        </w:rPr>
        <w:t>including credentialing, contracting, communications, and network management. Most important, they will need to control processes for medical management, including care management, quality improvement (identifying and spreading best practices and reducing variation), and sensitive functions like pre-authorization and utilization management</w:t>
      </w:r>
      <w:r w:rsidRPr="00C84471">
        <w:rPr>
          <w:rFonts w:ascii="Nirmala UI" w:hAnsi="Nirmala UI" w:cs="Nirmala UI"/>
          <w:sz w:val="20"/>
          <w:szCs w:val="20"/>
        </w:rPr>
        <w:t>, which can greatly influence both costs of care</w:t>
      </w:r>
      <w:r>
        <w:rPr>
          <w:rFonts w:ascii="Nirmala UI" w:hAnsi="Nirmala UI" w:cs="Nirmala UI"/>
          <w:sz w:val="20"/>
          <w:szCs w:val="20"/>
        </w:rPr>
        <w:t xml:space="preserve"> </w:t>
      </w:r>
      <w:r w:rsidRPr="00C84471">
        <w:rPr>
          <w:rFonts w:ascii="Nirmala UI" w:hAnsi="Nirmala UI" w:cs="Nirmala UI"/>
          <w:sz w:val="20"/>
          <w:szCs w:val="20"/>
        </w:rPr>
        <w:t>and provider satisfaction.</w:t>
      </w:r>
    </w:p>
    <w:p w14:paraId="1AB5915C" w14:textId="77777777" w:rsidR="00714143" w:rsidRPr="00C84471" w:rsidRDefault="00714143" w:rsidP="00714143">
      <w:pPr>
        <w:spacing w:after="0" w:line="240" w:lineRule="auto"/>
        <w:rPr>
          <w:rFonts w:ascii="Nirmala UI" w:hAnsi="Nirmala UI" w:cs="Nirmala UI"/>
          <w:sz w:val="20"/>
          <w:szCs w:val="20"/>
        </w:rPr>
      </w:pPr>
    </w:p>
    <w:p w14:paraId="42964386" w14:textId="0FC49288" w:rsidR="00714143" w:rsidRPr="00C84471" w:rsidRDefault="00714143" w:rsidP="00714143">
      <w:pPr>
        <w:spacing w:after="0" w:line="240" w:lineRule="auto"/>
        <w:rPr>
          <w:rFonts w:ascii="Nirmala UI" w:hAnsi="Nirmala UI" w:cs="Nirmala UI"/>
          <w:sz w:val="20"/>
          <w:szCs w:val="20"/>
        </w:rPr>
      </w:pPr>
      <w:r w:rsidRPr="00C84471">
        <w:rPr>
          <w:rFonts w:ascii="Nirmala UI" w:hAnsi="Nirmala UI" w:cs="Nirmala UI"/>
          <w:b/>
          <w:bCs/>
          <w:sz w:val="20"/>
          <w:szCs w:val="20"/>
        </w:rPr>
        <w:t>Member-Facing Functions</w:t>
      </w:r>
      <w:r w:rsidRPr="00C84471">
        <w:rPr>
          <w:rFonts w:ascii="Nirmala UI" w:hAnsi="Nirmala UI" w:cs="Nirmala UI"/>
          <w:sz w:val="20"/>
          <w:szCs w:val="20"/>
        </w:rPr>
        <w:t xml:space="preserve">. </w:t>
      </w:r>
      <w:r w:rsidR="00811EF6">
        <w:rPr>
          <w:rFonts w:ascii="Nirmala UI" w:hAnsi="Nirmala UI" w:cs="Nirmala UI"/>
          <w:sz w:val="20"/>
          <w:szCs w:val="20"/>
        </w:rPr>
        <w:t xml:space="preserve">(Comprehensive </w:t>
      </w:r>
      <w:proofErr w:type="gramStart"/>
      <w:r w:rsidR="00811EF6">
        <w:rPr>
          <w:rFonts w:ascii="Nirmala UI" w:hAnsi="Nirmala UI" w:cs="Nirmala UI"/>
          <w:sz w:val="20"/>
          <w:szCs w:val="20"/>
        </w:rPr>
        <w:t>providers)</w:t>
      </w:r>
      <w:r w:rsidRPr="00C84471">
        <w:rPr>
          <w:rFonts w:ascii="Nirmala UI" w:hAnsi="Nirmala UI" w:cs="Nirmala UI"/>
          <w:sz w:val="20"/>
          <w:szCs w:val="20"/>
        </w:rPr>
        <w:t>s</w:t>
      </w:r>
      <w:proofErr w:type="gramEnd"/>
      <w:r w:rsidRPr="00C84471">
        <w:rPr>
          <w:rFonts w:ascii="Nirmala UI" w:hAnsi="Nirmala UI" w:cs="Nirmala UI"/>
          <w:sz w:val="20"/>
          <w:szCs w:val="20"/>
        </w:rPr>
        <w:t xml:space="preserve"> will also want to control (or strongly influence)</w:t>
      </w:r>
      <w:r>
        <w:rPr>
          <w:rFonts w:ascii="Nirmala UI" w:hAnsi="Nirmala UI" w:cs="Nirmala UI"/>
          <w:sz w:val="20"/>
          <w:szCs w:val="20"/>
        </w:rPr>
        <w:t xml:space="preserve"> </w:t>
      </w:r>
      <w:r w:rsidRPr="00C84471">
        <w:rPr>
          <w:rFonts w:ascii="Nirmala UI" w:hAnsi="Nirmala UI" w:cs="Nirmala UI"/>
          <w:sz w:val="20"/>
          <w:szCs w:val="20"/>
        </w:rPr>
        <w:t>functions that affect their relationships with members. They will need to develop or enhance</w:t>
      </w:r>
      <w:r>
        <w:rPr>
          <w:rFonts w:ascii="Nirmala UI" w:hAnsi="Nirmala UI" w:cs="Nirmala UI"/>
          <w:sz w:val="20"/>
          <w:szCs w:val="20"/>
        </w:rPr>
        <w:t xml:space="preserve"> </w:t>
      </w:r>
      <w:r w:rsidRPr="00C84471">
        <w:rPr>
          <w:rFonts w:ascii="Nirmala UI" w:hAnsi="Nirmala UI" w:cs="Nirmala UI"/>
          <w:sz w:val="20"/>
          <w:szCs w:val="20"/>
        </w:rPr>
        <w:t xml:space="preserve">member services, supported by 24-hour call </w:t>
      </w:r>
      <w:r w:rsidRPr="00C84471">
        <w:rPr>
          <w:rFonts w:ascii="Nirmala UI" w:hAnsi="Nirmala UI" w:cs="Nirmala UI"/>
          <w:sz w:val="20"/>
          <w:szCs w:val="20"/>
          <w:u w:val="single"/>
        </w:rPr>
        <w:t>centers to handle patient questions and complaints</w:t>
      </w:r>
      <w:r w:rsidRPr="00C84471">
        <w:rPr>
          <w:rFonts w:ascii="Nirmala UI" w:hAnsi="Nirmala UI" w:cs="Nirmala UI"/>
          <w:sz w:val="20"/>
          <w:szCs w:val="20"/>
        </w:rPr>
        <w:t>, and to organize and deliver programs of health education to engage and support</w:t>
      </w:r>
      <w:r>
        <w:rPr>
          <w:rFonts w:ascii="Nirmala UI" w:hAnsi="Nirmala UI" w:cs="Nirmala UI"/>
          <w:sz w:val="20"/>
          <w:szCs w:val="20"/>
        </w:rPr>
        <w:t xml:space="preserve"> </w:t>
      </w:r>
      <w:r w:rsidRPr="00C84471">
        <w:rPr>
          <w:rFonts w:ascii="Nirmala UI" w:hAnsi="Nirmala UI" w:cs="Nirmala UI"/>
          <w:sz w:val="20"/>
          <w:szCs w:val="20"/>
        </w:rPr>
        <w:t>patients and their caregivers. Their performance in these areas can influence patient</w:t>
      </w:r>
      <w:r>
        <w:rPr>
          <w:rFonts w:ascii="Nirmala UI" w:hAnsi="Nirmala UI" w:cs="Nirmala UI"/>
          <w:sz w:val="20"/>
          <w:szCs w:val="20"/>
        </w:rPr>
        <w:t xml:space="preserve"> </w:t>
      </w:r>
      <w:r w:rsidRPr="00C84471">
        <w:rPr>
          <w:rFonts w:ascii="Nirmala UI" w:hAnsi="Nirmala UI" w:cs="Nirmala UI"/>
          <w:sz w:val="20"/>
          <w:szCs w:val="20"/>
        </w:rPr>
        <w:t>engagement (which contributes to improved outcomes), member satisfaction (a measure on</w:t>
      </w:r>
      <w:r>
        <w:rPr>
          <w:rFonts w:ascii="Nirmala UI" w:hAnsi="Nirmala UI" w:cs="Nirmala UI"/>
          <w:sz w:val="20"/>
          <w:szCs w:val="20"/>
        </w:rPr>
        <w:t xml:space="preserve"> </w:t>
      </w:r>
      <w:r w:rsidRPr="00C84471">
        <w:rPr>
          <w:rFonts w:ascii="Nirmala UI" w:hAnsi="Nirmala UI" w:cs="Nirmala UI"/>
          <w:sz w:val="20"/>
          <w:szCs w:val="20"/>
        </w:rPr>
        <w:t xml:space="preserve">which </w:t>
      </w:r>
      <w:r w:rsidR="00811EF6">
        <w:rPr>
          <w:rFonts w:ascii="Nirmala UI" w:hAnsi="Nirmala UI" w:cs="Nirmala UI"/>
          <w:sz w:val="20"/>
          <w:szCs w:val="20"/>
        </w:rPr>
        <w:t>(comprehensive providers)</w:t>
      </w:r>
      <w:r w:rsidRPr="00C84471">
        <w:rPr>
          <w:rFonts w:ascii="Nirmala UI" w:hAnsi="Nirmala UI" w:cs="Nirmala UI"/>
          <w:sz w:val="20"/>
          <w:szCs w:val="20"/>
        </w:rPr>
        <w:t xml:space="preserve"> are generally graded), and member retention (which is key to attribution).</w:t>
      </w:r>
    </w:p>
    <w:p w14:paraId="19A94200" w14:textId="77777777" w:rsidR="00714143" w:rsidRDefault="00714143" w:rsidP="00714143">
      <w:pPr>
        <w:autoSpaceDE w:val="0"/>
        <w:autoSpaceDN w:val="0"/>
        <w:adjustRightInd w:val="0"/>
        <w:spacing w:after="0" w:line="240" w:lineRule="auto"/>
        <w:rPr>
          <w:rFonts w:ascii="Nirmala UI" w:hAnsi="Nirmala UI" w:cs="Nirmala UI"/>
          <w:sz w:val="20"/>
          <w:szCs w:val="20"/>
        </w:rPr>
      </w:pPr>
    </w:p>
    <w:p w14:paraId="0D55B712" w14:textId="7C209900" w:rsidR="00714143" w:rsidRPr="00C84471" w:rsidRDefault="00714143" w:rsidP="00714143">
      <w:pPr>
        <w:autoSpaceDE w:val="0"/>
        <w:autoSpaceDN w:val="0"/>
        <w:adjustRightInd w:val="0"/>
        <w:spacing w:after="0" w:line="240" w:lineRule="auto"/>
        <w:rPr>
          <w:rFonts w:ascii="Nirmala UI" w:hAnsi="Nirmala UI" w:cs="Nirmala UI"/>
          <w:sz w:val="20"/>
          <w:szCs w:val="20"/>
        </w:rPr>
      </w:pPr>
      <w:r w:rsidRPr="00C84471">
        <w:rPr>
          <w:rFonts w:ascii="Nirmala UI" w:hAnsi="Nirmala UI" w:cs="Nirmala UI"/>
          <w:b/>
          <w:bCs/>
          <w:sz w:val="20"/>
          <w:szCs w:val="20"/>
        </w:rPr>
        <w:t>Finance, Planning, and Analytics</w:t>
      </w:r>
      <w:r w:rsidRPr="00C84471">
        <w:rPr>
          <w:rFonts w:ascii="Nirmala UI" w:hAnsi="Nirmala UI" w:cs="Nirmala UI"/>
          <w:sz w:val="20"/>
          <w:szCs w:val="20"/>
        </w:rPr>
        <w:t xml:space="preserve">. Perhaps the greatest challenge facing </w:t>
      </w:r>
      <w:r w:rsidR="00811EF6">
        <w:rPr>
          <w:rFonts w:ascii="Nirmala UI" w:hAnsi="Nirmala UI" w:cs="Nirmala UI"/>
          <w:sz w:val="20"/>
          <w:szCs w:val="20"/>
        </w:rPr>
        <w:t>(comprehensive providers)</w:t>
      </w:r>
      <w:r w:rsidRPr="00C84471">
        <w:rPr>
          <w:rFonts w:ascii="Nirmala UI" w:hAnsi="Nirmala UI" w:cs="Nirmala UI"/>
          <w:sz w:val="20"/>
          <w:szCs w:val="20"/>
        </w:rPr>
        <w:t xml:space="preserve"> under</w:t>
      </w:r>
      <w:r>
        <w:rPr>
          <w:rFonts w:ascii="Nirmala UI" w:hAnsi="Nirmala UI" w:cs="Nirmala UI"/>
          <w:sz w:val="20"/>
          <w:szCs w:val="20"/>
        </w:rPr>
        <w:t xml:space="preserve"> </w:t>
      </w:r>
      <w:r w:rsidRPr="00C84471">
        <w:rPr>
          <w:rFonts w:ascii="Nirmala UI" w:hAnsi="Nirmala UI" w:cs="Nirmala UI"/>
          <w:sz w:val="20"/>
          <w:szCs w:val="20"/>
        </w:rPr>
        <w:t>capitation is in the broad category of finance, planning, and analytics. Under shared savings</w:t>
      </w:r>
      <w:r>
        <w:rPr>
          <w:rFonts w:ascii="Nirmala UI" w:hAnsi="Nirmala UI" w:cs="Nirmala UI"/>
          <w:sz w:val="20"/>
          <w:szCs w:val="20"/>
        </w:rPr>
        <w:t xml:space="preserve"> </w:t>
      </w:r>
      <w:r w:rsidRPr="00C84471">
        <w:rPr>
          <w:rFonts w:ascii="Nirmala UI" w:hAnsi="Nirmala UI" w:cs="Nirmala UI"/>
          <w:sz w:val="20"/>
          <w:szCs w:val="20"/>
        </w:rPr>
        <w:t xml:space="preserve">and shared risk arrangements, </w:t>
      </w:r>
      <w:r w:rsidR="00811EF6">
        <w:rPr>
          <w:rFonts w:ascii="Nirmala UI" w:hAnsi="Nirmala UI" w:cs="Nirmala UI"/>
          <w:sz w:val="20"/>
          <w:szCs w:val="20"/>
        </w:rPr>
        <w:t xml:space="preserve">(comprehensive providers) </w:t>
      </w:r>
      <w:r w:rsidRPr="00C84471">
        <w:rPr>
          <w:rFonts w:ascii="Nirmala UI" w:hAnsi="Nirmala UI" w:cs="Nirmala UI"/>
          <w:sz w:val="20"/>
          <w:szCs w:val="20"/>
        </w:rPr>
        <w:t>need to develop basic capabilities in some of these</w:t>
      </w:r>
      <w:r>
        <w:rPr>
          <w:rFonts w:ascii="Nirmala UI" w:hAnsi="Nirmala UI" w:cs="Nirmala UI"/>
          <w:sz w:val="20"/>
          <w:szCs w:val="20"/>
        </w:rPr>
        <w:t xml:space="preserve"> </w:t>
      </w:r>
      <w:r w:rsidRPr="00C84471">
        <w:rPr>
          <w:rFonts w:ascii="Nirmala UI" w:hAnsi="Nirmala UI" w:cs="Nirmala UI"/>
          <w:sz w:val="20"/>
          <w:szCs w:val="20"/>
        </w:rPr>
        <w:t>areas; but since most of their provider payments are still tied to fee-for-service billing (and</w:t>
      </w:r>
      <w:r>
        <w:rPr>
          <w:rFonts w:ascii="Nirmala UI" w:hAnsi="Nirmala UI" w:cs="Nirmala UI"/>
          <w:sz w:val="20"/>
          <w:szCs w:val="20"/>
        </w:rPr>
        <w:t xml:space="preserve"> </w:t>
      </w:r>
      <w:r w:rsidRPr="00C84471">
        <w:rPr>
          <w:rFonts w:ascii="Nirmala UI" w:hAnsi="Nirmala UI" w:cs="Nirmala UI"/>
          <w:sz w:val="20"/>
          <w:szCs w:val="20"/>
        </w:rPr>
        <w:t>only a small portion to the year-end bonuses based on the shared savings they may</w:t>
      </w:r>
      <w:r>
        <w:rPr>
          <w:rFonts w:ascii="Nirmala UI" w:hAnsi="Nirmala UI" w:cs="Nirmala UI"/>
          <w:sz w:val="20"/>
          <w:szCs w:val="20"/>
        </w:rPr>
        <w:t xml:space="preserve"> </w:t>
      </w:r>
      <w:r w:rsidRPr="00C84471">
        <w:rPr>
          <w:rFonts w:ascii="Nirmala UI" w:hAnsi="Nirmala UI" w:cs="Nirmala UI"/>
          <w:sz w:val="20"/>
          <w:szCs w:val="20"/>
        </w:rPr>
        <w:t>generate), their performance in these areas may not be perceived as critical.</w:t>
      </w:r>
    </w:p>
    <w:p w14:paraId="2C5CE271" w14:textId="77777777" w:rsidR="00714143" w:rsidRDefault="00714143" w:rsidP="00714143">
      <w:pPr>
        <w:autoSpaceDE w:val="0"/>
        <w:autoSpaceDN w:val="0"/>
        <w:adjustRightInd w:val="0"/>
        <w:spacing w:after="0" w:line="240" w:lineRule="auto"/>
        <w:rPr>
          <w:rFonts w:ascii="Nirmala UI" w:hAnsi="Nirmala UI" w:cs="Nirmala UI"/>
          <w:sz w:val="20"/>
          <w:szCs w:val="20"/>
        </w:rPr>
      </w:pPr>
    </w:p>
    <w:p w14:paraId="0267C5AC" w14:textId="0120351F" w:rsidR="00714143" w:rsidRPr="00CC6248" w:rsidRDefault="00714143" w:rsidP="00714143">
      <w:pPr>
        <w:autoSpaceDE w:val="0"/>
        <w:autoSpaceDN w:val="0"/>
        <w:adjustRightInd w:val="0"/>
        <w:spacing w:after="0" w:line="240" w:lineRule="auto"/>
        <w:rPr>
          <w:rFonts w:ascii="Nirmala UI" w:hAnsi="Nirmala UI" w:cs="Nirmala UI"/>
          <w:sz w:val="20"/>
          <w:szCs w:val="20"/>
          <w:u w:val="single"/>
        </w:rPr>
      </w:pPr>
      <w:r w:rsidRPr="00CC6248">
        <w:rPr>
          <w:rFonts w:ascii="Nirmala UI" w:hAnsi="Nirmala UI" w:cs="Nirmala UI"/>
          <w:sz w:val="20"/>
          <w:szCs w:val="20"/>
          <w:u w:val="single"/>
        </w:rPr>
        <w:t xml:space="preserve">Under capitation, however, </w:t>
      </w:r>
      <w:r w:rsidR="00811EF6" w:rsidRPr="00CC6248">
        <w:rPr>
          <w:rFonts w:ascii="Nirmala UI" w:hAnsi="Nirmala UI" w:cs="Nirmala UI"/>
          <w:sz w:val="20"/>
          <w:szCs w:val="20"/>
          <w:u w:val="single"/>
        </w:rPr>
        <w:t>(comprehensive providers)</w:t>
      </w:r>
      <w:r w:rsidRPr="00CC6248">
        <w:rPr>
          <w:rFonts w:ascii="Nirmala UI" w:hAnsi="Nirmala UI" w:cs="Nirmala UI"/>
          <w:sz w:val="20"/>
          <w:szCs w:val="20"/>
          <w:u w:val="single"/>
        </w:rPr>
        <w:t xml:space="preserve"> need robust health information and planning capacities, including the ability to assess and adjust for risk, to promptly produce clinical and claims data analytics needed to support quality improvement, to track performance against budget, and to mitigate the potential impact of the increased risk they are assuming. </w:t>
      </w:r>
      <w:r w:rsidR="00811EF6" w:rsidRPr="00CC6248">
        <w:rPr>
          <w:rFonts w:ascii="Nirmala UI" w:hAnsi="Nirmala UI" w:cs="Nirmala UI"/>
          <w:sz w:val="20"/>
          <w:szCs w:val="20"/>
          <w:u w:val="single"/>
        </w:rPr>
        <w:t>(Comprehensive providers)</w:t>
      </w:r>
      <w:r w:rsidRPr="00CC6248">
        <w:rPr>
          <w:rFonts w:ascii="Nirmala UI" w:hAnsi="Nirmala UI" w:cs="Nirmala UI"/>
          <w:sz w:val="20"/>
          <w:szCs w:val="20"/>
          <w:u w:val="single"/>
        </w:rPr>
        <w:t xml:space="preserve"> will also need to develop or acquire new financial, actuarial, and accounting systems, including the capacity to negotiate payment rates, and pay bills received from providers.</w:t>
      </w:r>
    </w:p>
    <w:p w14:paraId="790CCED0" w14:textId="77777777" w:rsidR="00714143" w:rsidRPr="00CC6248" w:rsidRDefault="00714143" w:rsidP="00D25646">
      <w:pPr>
        <w:spacing w:after="0" w:line="240" w:lineRule="auto"/>
        <w:rPr>
          <w:rFonts w:ascii="Nirmala UI" w:hAnsi="Nirmala UI" w:cs="Nirmala UI"/>
          <w:b/>
          <w:bCs/>
          <w:sz w:val="20"/>
          <w:szCs w:val="20"/>
          <w:u w:val="single"/>
        </w:rPr>
      </w:pPr>
    </w:p>
    <w:p w14:paraId="633097CC" w14:textId="77777777" w:rsidR="006A5675" w:rsidRPr="00CC6248" w:rsidRDefault="006A5675" w:rsidP="00D25646">
      <w:pPr>
        <w:spacing w:after="0" w:line="240" w:lineRule="auto"/>
        <w:rPr>
          <w:rFonts w:ascii="Nirmala UI" w:hAnsi="Nirmala UI" w:cs="Nirmala UI"/>
          <w:b/>
          <w:bCs/>
          <w:sz w:val="20"/>
          <w:szCs w:val="20"/>
          <w:u w:val="single"/>
        </w:rPr>
      </w:pPr>
    </w:p>
    <w:sectPr w:rsidR="006A5675" w:rsidRPr="00CC6248" w:rsidSect="00381585">
      <w:footerReference w:type="default" r:id="rId14"/>
      <w:pgSz w:w="12240" w:h="15840"/>
      <w:pgMar w:top="90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7C024F" w14:textId="77777777" w:rsidR="004379EC" w:rsidRDefault="004379EC" w:rsidP="004379EC">
      <w:pPr>
        <w:spacing w:after="0" w:line="240" w:lineRule="auto"/>
      </w:pPr>
      <w:r>
        <w:separator/>
      </w:r>
    </w:p>
  </w:endnote>
  <w:endnote w:type="continuationSeparator" w:id="0">
    <w:p w14:paraId="7B0DCAE0" w14:textId="77777777" w:rsidR="004379EC" w:rsidRDefault="004379EC" w:rsidP="00437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9647194"/>
      <w:docPartObj>
        <w:docPartGallery w:val="Page Numbers (Bottom of Page)"/>
        <w:docPartUnique/>
      </w:docPartObj>
    </w:sdtPr>
    <w:sdtEndPr>
      <w:rPr>
        <w:color w:val="7F7F7F" w:themeColor="background1" w:themeShade="7F"/>
        <w:spacing w:val="60"/>
      </w:rPr>
    </w:sdtEndPr>
    <w:sdtContent>
      <w:p w14:paraId="39D5B742" w14:textId="08F7C30C" w:rsidR="005B54F2" w:rsidRDefault="005B54F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D2785F3" w14:textId="77777777" w:rsidR="005B54F2" w:rsidRDefault="005B5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97847" w14:textId="77777777" w:rsidR="004379EC" w:rsidRDefault="004379EC" w:rsidP="004379EC">
      <w:pPr>
        <w:spacing w:after="0" w:line="240" w:lineRule="auto"/>
      </w:pPr>
      <w:r>
        <w:separator/>
      </w:r>
    </w:p>
  </w:footnote>
  <w:footnote w:type="continuationSeparator" w:id="0">
    <w:p w14:paraId="04A03899" w14:textId="77777777" w:rsidR="004379EC" w:rsidRDefault="004379EC" w:rsidP="004379EC">
      <w:pPr>
        <w:spacing w:after="0" w:line="240" w:lineRule="auto"/>
      </w:pPr>
      <w:r>
        <w:continuationSeparator/>
      </w:r>
    </w:p>
  </w:footnote>
  <w:footnote w:id="1">
    <w:p w14:paraId="4CCF316F" w14:textId="5DE90663" w:rsidR="002F67BF" w:rsidRDefault="002F67BF">
      <w:pPr>
        <w:pStyle w:val="FootnoteText"/>
      </w:pPr>
      <w:r>
        <w:rPr>
          <w:rStyle w:val="FootnoteReference"/>
        </w:rPr>
        <w:footnoteRef/>
      </w:r>
      <w:r>
        <w:t xml:space="preserve"> For the sake of simplicity, the terms “mental health” and “behavioral health” are used, in this document, to refer to services to persons with mental illness, emotional disturbance, intellectual/developmental disabilities, and/or substance use disorders.</w:t>
      </w:r>
    </w:p>
  </w:footnote>
  <w:footnote w:id="2">
    <w:p w14:paraId="576D7A85" w14:textId="162A57CF" w:rsidR="0060182D" w:rsidRDefault="0060182D">
      <w:pPr>
        <w:pStyle w:val="FootnoteText"/>
      </w:pPr>
      <w:r>
        <w:rPr>
          <w:rStyle w:val="FootnoteReference"/>
        </w:rPr>
        <w:footnoteRef/>
      </w:r>
      <w:r>
        <w:t xml:space="preserve"> </w:t>
      </w:r>
      <w:hyperlink r:id="rId1" w:history="1">
        <w:r w:rsidRPr="0060182D">
          <w:rPr>
            <w:rStyle w:val="Hyperlink"/>
          </w:rPr>
          <w:t>Capitation and the Evolving Roles of Providers and Payers in New York</w:t>
        </w:r>
      </w:hyperlink>
      <w:r>
        <w:t xml:space="preserve">; United Hospital </w:t>
      </w:r>
      <w:proofErr w:type="gramStart"/>
      <w:r>
        <w:t>Fund;  Burke</w:t>
      </w:r>
      <w:proofErr w:type="gramEnd"/>
      <w:r>
        <w:t>, Gregory C,; Brundage, Suzanne C; Myers, Nathan; May 5,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53585"/>
    <w:multiLevelType w:val="multilevel"/>
    <w:tmpl w:val="C38C8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27A47"/>
    <w:multiLevelType w:val="hybridMultilevel"/>
    <w:tmpl w:val="531A9CA8"/>
    <w:lvl w:ilvl="0" w:tplc="372C00C8">
      <w:start w:val="2"/>
      <w:numFmt w:val="bullet"/>
      <w:lvlText w:val="-"/>
      <w:lvlJc w:val="left"/>
      <w:pPr>
        <w:ind w:left="1080" w:hanging="360"/>
      </w:pPr>
      <w:rPr>
        <w:rFonts w:ascii="Nirmala UI" w:eastAsiaTheme="minorHAnsi" w:hAnsi="Nirmala UI" w:cs="Nirmala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D12E2D"/>
    <w:multiLevelType w:val="hybridMultilevel"/>
    <w:tmpl w:val="74FA29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91B3D"/>
    <w:multiLevelType w:val="hybridMultilevel"/>
    <w:tmpl w:val="66D2F9D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5644E4D"/>
    <w:multiLevelType w:val="hybridMultilevel"/>
    <w:tmpl w:val="2E7C9688"/>
    <w:lvl w:ilvl="0" w:tplc="B4FC9E0E">
      <w:start w:val="2"/>
      <w:numFmt w:val="bullet"/>
      <w:lvlText w:val="-"/>
      <w:lvlJc w:val="left"/>
      <w:pPr>
        <w:ind w:left="420" w:hanging="360"/>
      </w:pPr>
      <w:rPr>
        <w:rFonts w:ascii="Nirmala UI" w:eastAsiaTheme="minorHAnsi" w:hAnsi="Nirmala UI" w:cs="Nirmala U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05B74FD"/>
    <w:multiLevelType w:val="hybridMultilevel"/>
    <w:tmpl w:val="ADF4EA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A05BC"/>
    <w:multiLevelType w:val="hybridMultilevel"/>
    <w:tmpl w:val="41860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409D1"/>
    <w:multiLevelType w:val="hybridMultilevel"/>
    <w:tmpl w:val="80A6FA0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1581DE9"/>
    <w:multiLevelType w:val="hybridMultilevel"/>
    <w:tmpl w:val="33664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BE7C81"/>
    <w:multiLevelType w:val="hybridMultilevel"/>
    <w:tmpl w:val="B79213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A47D93"/>
    <w:multiLevelType w:val="multilevel"/>
    <w:tmpl w:val="79EA991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6A1184"/>
    <w:multiLevelType w:val="multilevel"/>
    <w:tmpl w:val="639CE3F2"/>
    <w:lvl w:ilvl="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pStyle w:val="Heading3"/>
      <w:lvlText w:val="%1.%2.%3."/>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pStyle w:val="Heading4"/>
      <w:lvlText w:val="%1.%2.%3.%4."/>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DA15DEB"/>
    <w:multiLevelType w:val="hybridMultilevel"/>
    <w:tmpl w:val="B460458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3" w15:restartNumberingAfterBreak="0">
    <w:nsid w:val="553816CE"/>
    <w:multiLevelType w:val="hybridMultilevel"/>
    <w:tmpl w:val="029A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B4BEB"/>
    <w:multiLevelType w:val="hybridMultilevel"/>
    <w:tmpl w:val="60B4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E6F4C"/>
    <w:multiLevelType w:val="hybridMultilevel"/>
    <w:tmpl w:val="F2EE5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D1F9D"/>
    <w:multiLevelType w:val="hybridMultilevel"/>
    <w:tmpl w:val="EA5C8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E018A"/>
    <w:multiLevelType w:val="hybridMultilevel"/>
    <w:tmpl w:val="53429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1273624">
    <w:abstractNumId w:val="9"/>
  </w:num>
  <w:num w:numId="2" w16cid:durableId="867646692">
    <w:abstractNumId w:val="6"/>
  </w:num>
  <w:num w:numId="3" w16cid:durableId="1007556863">
    <w:abstractNumId w:val="13"/>
  </w:num>
  <w:num w:numId="4" w16cid:durableId="2043045653">
    <w:abstractNumId w:val="5"/>
  </w:num>
  <w:num w:numId="5" w16cid:durableId="1338381050">
    <w:abstractNumId w:val="15"/>
  </w:num>
  <w:num w:numId="6" w16cid:durableId="2128966028">
    <w:abstractNumId w:val="2"/>
  </w:num>
  <w:num w:numId="7" w16cid:durableId="780035359">
    <w:abstractNumId w:val="3"/>
  </w:num>
  <w:num w:numId="8" w16cid:durableId="123353993">
    <w:abstractNumId w:val="0"/>
  </w:num>
  <w:num w:numId="9" w16cid:durableId="1426344377">
    <w:abstractNumId w:val="7"/>
  </w:num>
  <w:num w:numId="10" w16cid:durableId="1304853170">
    <w:abstractNumId w:val="10"/>
  </w:num>
  <w:num w:numId="11" w16cid:durableId="1714190291">
    <w:abstractNumId w:val="8"/>
  </w:num>
  <w:num w:numId="12" w16cid:durableId="1004746021">
    <w:abstractNumId w:val="12"/>
  </w:num>
  <w:num w:numId="13" w16cid:durableId="670065283">
    <w:abstractNumId w:val="17"/>
  </w:num>
  <w:num w:numId="14" w16cid:durableId="1875002852">
    <w:abstractNumId w:val="16"/>
  </w:num>
  <w:num w:numId="15" w16cid:durableId="265581491">
    <w:abstractNumId w:val="4"/>
  </w:num>
  <w:num w:numId="16" w16cid:durableId="1441411399">
    <w:abstractNumId w:val="1"/>
  </w:num>
  <w:num w:numId="17" w16cid:durableId="1183393482">
    <w:abstractNumId w:val="11"/>
  </w:num>
  <w:num w:numId="18" w16cid:durableId="2333988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BB"/>
    <w:rsid w:val="00010538"/>
    <w:rsid w:val="000125B9"/>
    <w:rsid w:val="00073B6F"/>
    <w:rsid w:val="00073F00"/>
    <w:rsid w:val="00090703"/>
    <w:rsid w:val="000B1C12"/>
    <w:rsid w:val="000E1F97"/>
    <w:rsid w:val="000F703C"/>
    <w:rsid w:val="0010095A"/>
    <w:rsid w:val="00120322"/>
    <w:rsid w:val="0014188C"/>
    <w:rsid w:val="001461B9"/>
    <w:rsid w:val="001525AD"/>
    <w:rsid w:val="00166600"/>
    <w:rsid w:val="001A7805"/>
    <w:rsid w:val="001D04E3"/>
    <w:rsid w:val="00231BAE"/>
    <w:rsid w:val="00232565"/>
    <w:rsid w:val="002342B6"/>
    <w:rsid w:val="00236DD2"/>
    <w:rsid w:val="00272DC1"/>
    <w:rsid w:val="002809C5"/>
    <w:rsid w:val="0028517C"/>
    <w:rsid w:val="002B3B74"/>
    <w:rsid w:val="002B3E13"/>
    <w:rsid w:val="002D6CDB"/>
    <w:rsid w:val="002F67BF"/>
    <w:rsid w:val="002F7208"/>
    <w:rsid w:val="00302A68"/>
    <w:rsid w:val="0031422F"/>
    <w:rsid w:val="00330372"/>
    <w:rsid w:val="00337852"/>
    <w:rsid w:val="00342BE6"/>
    <w:rsid w:val="003474BC"/>
    <w:rsid w:val="00365D6B"/>
    <w:rsid w:val="00381291"/>
    <w:rsid w:val="00381585"/>
    <w:rsid w:val="00394D70"/>
    <w:rsid w:val="00394F1F"/>
    <w:rsid w:val="003B2AEC"/>
    <w:rsid w:val="003C44CA"/>
    <w:rsid w:val="0042052D"/>
    <w:rsid w:val="004379EC"/>
    <w:rsid w:val="00453AA1"/>
    <w:rsid w:val="00461FEA"/>
    <w:rsid w:val="00466D88"/>
    <w:rsid w:val="00467744"/>
    <w:rsid w:val="00493701"/>
    <w:rsid w:val="004E43C9"/>
    <w:rsid w:val="00514294"/>
    <w:rsid w:val="00514B3F"/>
    <w:rsid w:val="00552DEF"/>
    <w:rsid w:val="005537FB"/>
    <w:rsid w:val="00560132"/>
    <w:rsid w:val="00560D2C"/>
    <w:rsid w:val="0057286E"/>
    <w:rsid w:val="00587368"/>
    <w:rsid w:val="00593632"/>
    <w:rsid w:val="005B3A0F"/>
    <w:rsid w:val="005B54F2"/>
    <w:rsid w:val="005C322C"/>
    <w:rsid w:val="005F2499"/>
    <w:rsid w:val="0060182D"/>
    <w:rsid w:val="006146BB"/>
    <w:rsid w:val="00621064"/>
    <w:rsid w:val="006233FF"/>
    <w:rsid w:val="00645EFA"/>
    <w:rsid w:val="006A0B78"/>
    <w:rsid w:val="006A5675"/>
    <w:rsid w:val="006C5690"/>
    <w:rsid w:val="006E7293"/>
    <w:rsid w:val="006F2B8F"/>
    <w:rsid w:val="00714143"/>
    <w:rsid w:val="00721D8F"/>
    <w:rsid w:val="00723215"/>
    <w:rsid w:val="00725978"/>
    <w:rsid w:val="007260B9"/>
    <w:rsid w:val="007459AD"/>
    <w:rsid w:val="007620E3"/>
    <w:rsid w:val="00772A53"/>
    <w:rsid w:val="007A0484"/>
    <w:rsid w:val="007A250C"/>
    <w:rsid w:val="007A2932"/>
    <w:rsid w:val="007A7AB4"/>
    <w:rsid w:val="007B4EB7"/>
    <w:rsid w:val="007E318C"/>
    <w:rsid w:val="00811EF6"/>
    <w:rsid w:val="00822598"/>
    <w:rsid w:val="00826DC7"/>
    <w:rsid w:val="00837927"/>
    <w:rsid w:val="00837FA0"/>
    <w:rsid w:val="00847103"/>
    <w:rsid w:val="0085730D"/>
    <w:rsid w:val="008B40A7"/>
    <w:rsid w:val="008E41AB"/>
    <w:rsid w:val="008F6D17"/>
    <w:rsid w:val="008F70D9"/>
    <w:rsid w:val="00901D44"/>
    <w:rsid w:val="0091199D"/>
    <w:rsid w:val="009277DD"/>
    <w:rsid w:val="009424AD"/>
    <w:rsid w:val="0094681E"/>
    <w:rsid w:val="00954E04"/>
    <w:rsid w:val="00965B52"/>
    <w:rsid w:val="00983BF9"/>
    <w:rsid w:val="009A1ADD"/>
    <w:rsid w:val="009C7750"/>
    <w:rsid w:val="00A00615"/>
    <w:rsid w:val="00A066EA"/>
    <w:rsid w:val="00A26914"/>
    <w:rsid w:val="00A30D4B"/>
    <w:rsid w:val="00A52590"/>
    <w:rsid w:val="00A65AFC"/>
    <w:rsid w:val="00A729BC"/>
    <w:rsid w:val="00A73C29"/>
    <w:rsid w:val="00A83ADD"/>
    <w:rsid w:val="00AC06FE"/>
    <w:rsid w:val="00AC2AF4"/>
    <w:rsid w:val="00AD6011"/>
    <w:rsid w:val="00B05606"/>
    <w:rsid w:val="00B1061A"/>
    <w:rsid w:val="00B113E6"/>
    <w:rsid w:val="00B37D90"/>
    <w:rsid w:val="00B42356"/>
    <w:rsid w:val="00B619C2"/>
    <w:rsid w:val="00B72153"/>
    <w:rsid w:val="00B732C8"/>
    <w:rsid w:val="00B83F00"/>
    <w:rsid w:val="00B91D3B"/>
    <w:rsid w:val="00BA1A5D"/>
    <w:rsid w:val="00BB4288"/>
    <w:rsid w:val="00BC01D6"/>
    <w:rsid w:val="00BE76E7"/>
    <w:rsid w:val="00C3636E"/>
    <w:rsid w:val="00C4181E"/>
    <w:rsid w:val="00C45E85"/>
    <w:rsid w:val="00C72521"/>
    <w:rsid w:val="00CA6B7C"/>
    <w:rsid w:val="00CC6248"/>
    <w:rsid w:val="00CE2260"/>
    <w:rsid w:val="00CE4913"/>
    <w:rsid w:val="00CF37AB"/>
    <w:rsid w:val="00D14D0D"/>
    <w:rsid w:val="00D25646"/>
    <w:rsid w:val="00D3405A"/>
    <w:rsid w:val="00D64B15"/>
    <w:rsid w:val="00DA3956"/>
    <w:rsid w:val="00DB0EBC"/>
    <w:rsid w:val="00DC75EB"/>
    <w:rsid w:val="00DF643B"/>
    <w:rsid w:val="00E01FEE"/>
    <w:rsid w:val="00E207AB"/>
    <w:rsid w:val="00E31685"/>
    <w:rsid w:val="00E505CF"/>
    <w:rsid w:val="00EA1DEB"/>
    <w:rsid w:val="00EA69AC"/>
    <w:rsid w:val="00EB721A"/>
    <w:rsid w:val="00ED6696"/>
    <w:rsid w:val="00EE2CA1"/>
    <w:rsid w:val="00F14062"/>
    <w:rsid w:val="00F15779"/>
    <w:rsid w:val="00F31776"/>
    <w:rsid w:val="00F42A68"/>
    <w:rsid w:val="00F75F49"/>
    <w:rsid w:val="00F96CAD"/>
    <w:rsid w:val="00FA6379"/>
    <w:rsid w:val="00FB73F9"/>
    <w:rsid w:val="00FC02EC"/>
    <w:rsid w:val="00FC45FC"/>
    <w:rsid w:val="00FE3F47"/>
    <w:rsid w:val="00FF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C393"/>
  <w15:chartTrackingRefBased/>
  <w15:docId w15:val="{09DB4A1F-FA92-486C-9792-2CEF3261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120322"/>
    <w:pPr>
      <w:keepNext/>
      <w:keepLines/>
      <w:numPr>
        <w:numId w:val="17"/>
      </w:numPr>
      <w:spacing w:after="119" w:line="259" w:lineRule="auto"/>
      <w:ind w:left="12" w:hanging="10"/>
      <w:outlineLvl w:val="0"/>
    </w:pPr>
    <w:rPr>
      <w:rFonts w:ascii="Arial" w:eastAsia="Arial" w:hAnsi="Arial" w:cs="Arial"/>
      <w:b/>
      <w:color w:val="000000"/>
      <w:sz w:val="18"/>
    </w:rPr>
  </w:style>
  <w:style w:type="paragraph" w:styleId="Heading2">
    <w:name w:val="heading 2"/>
    <w:next w:val="Normal"/>
    <w:link w:val="Heading2Char"/>
    <w:uiPriority w:val="9"/>
    <w:unhideWhenUsed/>
    <w:qFormat/>
    <w:rsid w:val="00120322"/>
    <w:pPr>
      <w:keepNext/>
      <w:keepLines/>
      <w:numPr>
        <w:ilvl w:val="1"/>
        <w:numId w:val="17"/>
      </w:numPr>
      <w:spacing w:after="113" w:line="259" w:lineRule="auto"/>
      <w:ind w:left="370" w:hanging="10"/>
      <w:outlineLvl w:val="1"/>
    </w:pPr>
    <w:rPr>
      <w:rFonts w:ascii="Arial" w:eastAsia="Arial" w:hAnsi="Arial" w:cs="Arial"/>
      <w:color w:val="000000"/>
      <w:sz w:val="18"/>
    </w:rPr>
  </w:style>
  <w:style w:type="paragraph" w:styleId="Heading3">
    <w:name w:val="heading 3"/>
    <w:next w:val="Normal"/>
    <w:link w:val="Heading3Char"/>
    <w:uiPriority w:val="9"/>
    <w:unhideWhenUsed/>
    <w:qFormat/>
    <w:rsid w:val="00120322"/>
    <w:pPr>
      <w:keepNext/>
      <w:keepLines/>
      <w:numPr>
        <w:ilvl w:val="2"/>
        <w:numId w:val="17"/>
      </w:numPr>
      <w:spacing w:after="110" w:line="250" w:lineRule="auto"/>
      <w:ind w:left="10" w:hanging="10"/>
      <w:outlineLvl w:val="2"/>
    </w:pPr>
    <w:rPr>
      <w:rFonts w:ascii="Arial" w:eastAsia="Arial" w:hAnsi="Arial" w:cs="Arial"/>
      <w:color w:val="000000"/>
    </w:rPr>
  </w:style>
  <w:style w:type="paragraph" w:styleId="Heading4">
    <w:name w:val="heading 4"/>
    <w:next w:val="Normal"/>
    <w:link w:val="Heading4Char"/>
    <w:uiPriority w:val="9"/>
    <w:unhideWhenUsed/>
    <w:qFormat/>
    <w:rsid w:val="00120322"/>
    <w:pPr>
      <w:keepNext/>
      <w:keepLines/>
      <w:numPr>
        <w:ilvl w:val="3"/>
        <w:numId w:val="17"/>
      </w:numPr>
      <w:spacing w:after="100" w:line="259" w:lineRule="auto"/>
      <w:ind w:left="113" w:hanging="10"/>
      <w:jc w:val="center"/>
      <w:outlineLvl w:val="3"/>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6BB"/>
    <w:pPr>
      <w:ind w:left="720"/>
      <w:contextualSpacing/>
    </w:pPr>
  </w:style>
  <w:style w:type="paragraph" w:styleId="NormalWeb">
    <w:name w:val="Normal (Web)"/>
    <w:basedOn w:val="Normal"/>
    <w:uiPriority w:val="99"/>
    <w:unhideWhenUsed/>
    <w:rsid w:val="00AC06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25B9"/>
    <w:rPr>
      <w:color w:val="0000FF" w:themeColor="hyperlink"/>
      <w:u w:val="single"/>
    </w:rPr>
  </w:style>
  <w:style w:type="character" w:styleId="UnresolvedMention">
    <w:name w:val="Unresolved Mention"/>
    <w:basedOn w:val="DefaultParagraphFont"/>
    <w:uiPriority w:val="99"/>
    <w:semiHidden/>
    <w:unhideWhenUsed/>
    <w:rsid w:val="000125B9"/>
    <w:rPr>
      <w:color w:val="605E5C"/>
      <w:shd w:val="clear" w:color="auto" w:fill="E1DFDD"/>
    </w:rPr>
  </w:style>
  <w:style w:type="paragraph" w:styleId="EndnoteText">
    <w:name w:val="endnote text"/>
    <w:basedOn w:val="Normal"/>
    <w:link w:val="EndnoteTextChar"/>
    <w:uiPriority w:val="99"/>
    <w:unhideWhenUsed/>
    <w:rsid w:val="004379EC"/>
    <w:pPr>
      <w:spacing w:after="0" w:line="240" w:lineRule="auto"/>
    </w:pPr>
    <w:rPr>
      <w:sz w:val="20"/>
      <w:szCs w:val="20"/>
    </w:rPr>
  </w:style>
  <w:style w:type="character" w:customStyle="1" w:styleId="EndnoteTextChar">
    <w:name w:val="Endnote Text Char"/>
    <w:basedOn w:val="DefaultParagraphFont"/>
    <w:link w:val="EndnoteText"/>
    <w:uiPriority w:val="99"/>
    <w:rsid w:val="004379EC"/>
    <w:rPr>
      <w:sz w:val="20"/>
      <w:szCs w:val="20"/>
    </w:rPr>
  </w:style>
  <w:style w:type="character" w:styleId="EndnoteReference">
    <w:name w:val="endnote reference"/>
    <w:basedOn w:val="DefaultParagraphFont"/>
    <w:uiPriority w:val="99"/>
    <w:semiHidden/>
    <w:unhideWhenUsed/>
    <w:rsid w:val="004379EC"/>
    <w:rPr>
      <w:vertAlign w:val="superscript"/>
    </w:rPr>
  </w:style>
  <w:style w:type="paragraph" w:customStyle="1" w:styleId="Default">
    <w:name w:val="Default"/>
    <w:rsid w:val="00AD601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B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4F2"/>
  </w:style>
  <w:style w:type="paragraph" w:styleId="Footer">
    <w:name w:val="footer"/>
    <w:basedOn w:val="Normal"/>
    <w:link w:val="FooterChar"/>
    <w:uiPriority w:val="99"/>
    <w:unhideWhenUsed/>
    <w:rsid w:val="005B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4F2"/>
  </w:style>
  <w:style w:type="paragraph" w:styleId="FootnoteText">
    <w:name w:val="footnote text"/>
    <w:basedOn w:val="Normal"/>
    <w:link w:val="FootnoteTextChar"/>
    <w:uiPriority w:val="99"/>
    <w:semiHidden/>
    <w:unhideWhenUsed/>
    <w:rsid w:val="00B37D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7D90"/>
    <w:rPr>
      <w:sz w:val="20"/>
      <w:szCs w:val="20"/>
    </w:rPr>
  </w:style>
  <w:style w:type="character" w:styleId="FootnoteReference">
    <w:name w:val="footnote reference"/>
    <w:basedOn w:val="DefaultParagraphFont"/>
    <w:uiPriority w:val="99"/>
    <w:semiHidden/>
    <w:unhideWhenUsed/>
    <w:rsid w:val="00B37D90"/>
    <w:rPr>
      <w:vertAlign w:val="superscript"/>
    </w:rPr>
  </w:style>
  <w:style w:type="character" w:styleId="FollowedHyperlink">
    <w:name w:val="FollowedHyperlink"/>
    <w:basedOn w:val="DefaultParagraphFont"/>
    <w:uiPriority w:val="99"/>
    <w:semiHidden/>
    <w:unhideWhenUsed/>
    <w:rsid w:val="00826DC7"/>
    <w:rPr>
      <w:color w:val="800080" w:themeColor="followedHyperlink"/>
      <w:u w:val="single"/>
    </w:rPr>
  </w:style>
  <w:style w:type="character" w:customStyle="1" w:styleId="Heading1Char">
    <w:name w:val="Heading 1 Char"/>
    <w:basedOn w:val="DefaultParagraphFont"/>
    <w:link w:val="Heading1"/>
    <w:uiPriority w:val="9"/>
    <w:rsid w:val="00120322"/>
    <w:rPr>
      <w:rFonts w:ascii="Arial" w:eastAsia="Arial" w:hAnsi="Arial" w:cs="Arial"/>
      <w:b/>
      <w:color w:val="000000"/>
      <w:sz w:val="18"/>
    </w:rPr>
  </w:style>
  <w:style w:type="character" w:customStyle="1" w:styleId="Heading2Char">
    <w:name w:val="Heading 2 Char"/>
    <w:basedOn w:val="DefaultParagraphFont"/>
    <w:link w:val="Heading2"/>
    <w:uiPriority w:val="9"/>
    <w:rsid w:val="00120322"/>
    <w:rPr>
      <w:rFonts w:ascii="Arial" w:eastAsia="Arial" w:hAnsi="Arial" w:cs="Arial"/>
      <w:color w:val="000000"/>
      <w:sz w:val="18"/>
    </w:rPr>
  </w:style>
  <w:style w:type="character" w:customStyle="1" w:styleId="Heading3Char">
    <w:name w:val="Heading 3 Char"/>
    <w:basedOn w:val="DefaultParagraphFont"/>
    <w:link w:val="Heading3"/>
    <w:uiPriority w:val="9"/>
    <w:rsid w:val="00120322"/>
    <w:rPr>
      <w:rFonts w:ascii="Arial" w:eastAsia="Arial" w:hAnsi="Arial" w:cs="Arial"/>
      <w:color w:val="000000"/>
    </w:rPr>
  </w:style>
  <w:style w:type="character" w:customStyle="1" w:styleId="Heading4Char">
    <w:name w:val="Heading 4 Char"/>
    <w:basedOn w:val="DefaultParagraphFont"/>
    <w:link w:val="Heading4"/>
    <w:uiPriority w:val="9"/>
    <w:rsid w:val="00120322"/>
    <w:rPr>
      <w:rFonts w:ascii="Arial" w:eastAsia="Arial" w:hAnsi="Arial" w:cs="Arial"/>
      <w:color w:val="000000"/>
      <w:u w:val="single" w:color="000000"/>
    </w:rPr>
  </w:style>
  <w:style w:type="character" w:customStyle="1" w:styleId="stl05">
    <w:name w:val="stl_05"/>
    <w:basedOn w:val="DefaultParagraphFont"/>
    <w:rsid w:val="005537FB"/>
  </w:style>
  <w:style w:type="character" w:customStyle="1" w:styleId="stl07">
    <w:name w:val="stl_07"/>
    <w:basedOn w:val="DefaultParagraphFont"/>
    <w:rsid w:val="005537FB"/>
  </w:style>
  <w:style w:type="character" w:customStyle="1" w:styleId="stl08">
    <w:name w:val="stl_08"/>
    <w:basedOn w:val="DefaultParagraphFont"/>
    <w:rsid w:val="005537FB"/>
  </w:style>
  <w:style w:type="character" w:customStyle="1" w:styleId="stl09">
    <w:name w:val="stl_09"/>
    <w:basedOn w:val="DefaultParagraphFont"/>
    <w:rsid w:val="00553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77324">
      <w:bodyDiv w:val="1"/>
      <w:marLeft w:val="0"/>
      <w:marRight w:val="0"/>
      <w:marTop w:val="0"/>
      <w:marBottom w:val="0"/>
      <w:divBdr>
        <w:top w:val="none" w:sz="0" w:space="0" w:color="auto"/>
        <w:left w:val="none" w:sz="0" w:space="0" w:color="auto"/>
        <w:bottom w:val="none" w:sz="0" w:space="0" w:color="auto"/>
        <w:right w:val="none" w:sz="0" w:space="0" w:color="auto"/>
      </w:divBdr>
      <w:divsChild>
        <w:div w:id="65036495">
          <w:marLeft w:val="0"/>
          <w:marRight w:val="0"/>
          <w:marTop w:val="0"/>
          <w:marBottom w:val="0"/>
          <w:divBdr>
            <w:top w:val="none" w:sz="0" w:space="0" w:color="auto"/>
            <w:left w:val="none" w:sz="0" w:space="0" w:color="auto"/>
            <w:bottom w:val="none" w:sz="0" w:space="0" w:color="auto"/>
            <w:right w:val="none" w:sz="0" w:space="0" w:color="auto"/>
          </w:divBdr>
        </w:div>
      </w:divsChild>
    </w:div>
    <w:div w:id="137458934">
      <w:bodyDiv w:val="1"/>
      <w:marLeft w:val="0"/>
      <w:marRight w:val="0"/>
      <w:marTop w:val="0"/>
      <w:marBottom w:val="0"/>
      <w:divBdr>
        <w:top w:val="none" w:sz="0" w:space="0" w:color="auto"/>
        <w:left w:val="none" w:sz="0" w:space="0" w:color="auto"/>
        <w:bottom w:val="none" w:sz="0" w:space="0" w:color="auto"/>
        <w:right w:val="none" w:sz="0" w:space="0" w:color="auto"/>
      </w:divBdr>
      <w:divsChild>
        <w:div w:id="1777141725">
          <w:marLeft w:val="0"/>
          <w:marRight w:val="0"/>
          <w:marTop w:val="0"/>
          <w:marBottom w:val="0"/>
          <w:divBdr>
            <w:top w:val="none" w:sz="0" w:space="0" w:color="auto"/>
            <w:left w:val="none" w:sz="0" w:space="0" w:color="auto"/>
            <w:bottom w:val="none" w:sz="0" w:space="0" w:color="auto"/>
            <w:right w:val="none" w:sz="0" w:space="0" w:color="auto"/>
          </w:divBdr>
          <w:divsChild>
            <w:div w:id="873159152">
              <w:marLeft w:val="0"/>
              <w:marRight w:val="0"/>
              <w:marTop w:val="0"/>
              <w:marBottom w:val="0"/>
              <w:divBdr>
                <w:top w:val="none" w:sz="0" w:space="0" w:color="auto"/>
                <w:left w:val="none" w:sz="0" w:space="0" w:color="auto"/>
                <w:bottom w:val="none" w:sz="0" w:space="0" w:color="auto"/>
                <w:right w:val="none" w:sz="0" w:space="0" w:color="auto"/>
              </w:divBdr>
              <w:divsChild>
                <w:div w:id="83694338">
                  <w:marLeft w:val="0"/>
                  <w:marRight w:val="0"/>
                  <w:marTop w:val="0"/>
                  <w:marBottom w:val="0"/>
                  <w:divBdr>
                    <w:top w:val="none" w:sz="0" w:space="0" w:color="auto"/>
                    <w:left w:val="none" w:sz="0" w:space="0" w:color="auto"/>
                    <w:bottom w:val="none" w:sz="0" w:space="0" w:color="auto"/>
                    <w:right w:val="none" w:sz="0" w:space="0" w:color="auto"/>
                  </w:divBdr>
                  <w:divsChild>
                    <w:div w:id="1037893695">
                      <w:marLeft w:val="0"/>
                      <w:marRight w:val="0"/>
                      <w:marTop w:val="0"/>
                      <w:marBottom w:val="0"/>
                      <w:divBdr>
                        <w:top w:val="none" w:sz="0" w:space="0" w:color="auto"/>
                        <w:left w:val="none" w:sz="0" w:space="0" w:color="auto"/>
                        <w:bottom w:val="none" w:sz="0" w:space="0" w:color="auto"/>
                        <w:right w:val="none" w:sz="0" w:space="0" w:color="auto"/>
                      </w:divBdr>
                    </w:div>
                    <w:div w:id="2052070735">
                      <w:marLeft w:val="0"/>
                      <w:marRight w:val="0"/>
                      <w:marTop w:val="0"/>
                      <w:marBottom w:val="0"/>
                      <w:divBdr>
                        <w:top w:val="none" w:sz="0" w:space="0" w:color="auto"/>
                        <w:left w:val="none" w:sz="0" w:space="0" w:color="auto"/>
                        <w:bottom w:val="none" w:sz="0" w:space="0" w:color="auto"/>
                        <w:right w:val="none" w:sz="0" w:space="0" w:color="auto"/>
                      </w:divBdr>
                    </w:div>
                    <w:div w:id="2059623309">
                      <w:marLeft w:val="0"/>
                      <w:marRight w:val="0"/>
                      <w:marTop w:val="0"/>
                      <w:marBottom w:val="0"/>
                      <w:divBdr>
                        <w:top w:val="none" w:sz="0" w:space="0" w:color="auto"/>
                        <w:left w:val="none" w:sz="0" w:space="0" w:color="auto"/>
                        <w:bottom w:val="none" w:sz="0" w:space="0" w:color="auto"/>
                        <w:right w:val="none" w:sz="0" w:space="0" w:color="auto"/>
                      </w:divBdr>
                    </w:div>
                    <w:div w:id="1115253805">
                      <w:marLeft w:val="0"/>
                      <w:marRight w:val="0"/>
                      <w:marTop w:val="0"/>
                      <w:marBottom w:val="0"/>
                      <w:divBdr>
                        <w:top w:val="none" w:sz="0" w:space="0" w:color="auto"/>
                        <w:left w:val="none" w:sz="0" w:space="0" w:color="auto"/>
                        <w:bottom w:val="none" w:sz="0" w:space="0" w:color="auto"/>
                        <w:right w:val="none" w:sz="0" w:space="0" w:color="auto"/>
                      </w:divBdr>
                    </w:div>
                    <w:div w:id="608852701">
                      <w:marLeft w:val="0"/>
                      <w:marRight w:val="0"/>
                      <w:marTop w:val="0"/>
                      <w:marBottom w:val="0"/>
                      <w:divBdr>
                        <w:top w:val="none" w:sz="0" w:space="0" w:color="auto"/>
                        <w:left w:val="none" w:sz="0" w:space="0" w:color="auto"/>
                        <w:bottom w:val="none" w:sz="0" w:space="0" w:color="auto"/>
                        <w:right w:val="none" w:sz="0" w:space="0" w:color="auto"/>
                      </w:divBdr>
                    </w:div>
                    <w:div w:id="2075739674">
                      <w:marLeft w:val="0"/>
                      <w:marRight w:val="0"/>
                      <w:marTop w:val="0"/>
                      <w:marBottom w:val="0"/>
                      <w:divBdr>
                        <w:top w:val="none" w:sz="0" w:space="0" w:color="auto"/>
                        <w:left w:val="none" w:sz="0" w:space="0" w:color="auto"/>
                        <w:bottom w:val="none" w:sz="0" w:space="0" w:color="auto"/>
                        <w:right w:val="none" w:sz="0" w:space="0" w:color="auto"/>
                      </w:divBdr>
                    </w:div>
                    <w:div w:id="2130582789">
                      <w:marLeft w:val="0"/>
                      <w:marRight w:val="0"/>
                      <w:marTop w:val="0"/>
                      <w:marBottom w:val="0"/>
                      <w:divBdr>
                        <w:top w:val="none" w:sz="0" w:space="0" w:color="auto"/>
                        <w:left w:val="none" w:sz="0" w:space="0" w:color="auto"/>
                        <w:bottom w:val="none" w:sz="0" w:space="0" w:color="auto"/>
                        <w:right w:val="none" w:sz="0" w:space="0" w:color="auto"/>
                      </w:divBdr>
                    </w:div>
                    <w:div w:id="1526602950">
                      <w:marLeft w:val="0"/>
                      <w:marRight w:val="0"/>
                      <w:marTop w:val="0"/>
                      <w:marBottom w:val="0"/>
                      <w:divBdr>
                        <w:top w:val="none" w:sz="0" w:space="0" w:color="auto"/>
                        <w:left w:val="none" w:sz="0" w:space="0" w:color="auto"/>
                        <w:bottom w:val="none" w:sz="0" w:space="0" w:color="auto"/>
                        <w:right w:val="none" w:sz="0" w:space="0" w:color="auto"/>
                      </w:divBdr>
                    </w:div>
                    <w:div w:id="1748569987">
                      <w:marLeft w:val="0"/>
                      <w:marRight w:val="0"/>
                      <w:marTop w:val="0"/>
                      <w:marBottom w:val="0"/>
                      <w:divBdr>
                        <w:top w:val="none" w:sz="0" w:space="0" w:color="auto"/>
                        <w:left w:val="none" w:sz="0" w:space="0" w:color="auto"/>
                        <w:bottom w:val="none" w:sz="0" w:space="0" w:color="auto"/>
                        <w:right w:val="none" w:sz="0" w:space="0" w:color="auto"/>
                      </w:divBdr>
                    </w:div>
                    <w:div w:id="628973365">
                      <w:marLeft w:val="0"/>
                      <w:marRight w:val="0"/>
                      <w:marTop w:val="0"/>
                      <w:marBottom w:val="0"/>
                      <w:divBdr>
                        <w:top w:val="none" w:sz="0" w:space="0" w:color="auto"/>
                        <w:left w:val="none" w:sz="0" w:space="0" w:color="auto"/>
                        <w:bottom w:val="none" w:sz="0" w:space="0" w:color="auto"/>
                        <w:right w:val="none" w:sz="0" w:space="0" w:color="auto"/>
                      </w:divBdr>
                    </w:div>
                    <w:div w:id="518206458">
                      <w:marLeft w:val="0"/>
                      <w:marRight w:val="0"/>
                      <w:marTop w:val="0"/>
                      <w:marBottom w:val="0"/>
                      <w:divBdr>
                        <w:top w:val="none" w:sz="0" w:space="0" w:color="auto"/>
                        <w:left w:val="none" w:sz="0" w:space="0" w:color="auto"/>
                        <w:bottom w:val="none" w:sz="0" w:space="0" w:color="auto"/>
                        <w:right w:val="none" w:sz="0" w:space="0" w:color="auto"/>
                      </w:divBdr>
                    </w:div>
                    <w:div w:id="595671784">
                      <w:marLeft w:val="0"/>
                      <w:marRight w:val="0"/>
                      <w:marTop w:val="0"/>
                      <w:marBottom w:val="0"/>
                      <w:divBdr>
                        <w:top w:val="none" w:sz="0" w:space="0" w:color="auto"/>
                        <w:left w:val="none" w:sz="0" w:space="0" w:color="auto"/>
                        <w:bottom w:val="none" w:sz="0" w:space="0" w:color="auto"/>
                        <w:right w:val="none" w:sz="0" w:space="0" w:color="auto"/>
                      </w:divBdr>
                    </w:div>
                    <w:div w:id="1936203318">
                      <w:marLeft w:val="0"/>
                      <w:marRight w:val="0"/>
                      <w:marTop w:val="0"/>
                      <w:marBottom w:val="0"/>
                      <w:divBdr>
                        <w:top w:val="none" w:sz="0" w:space="0" w:color="auto"/>
                        <w:left w:val="none" w:sz="0" w:space="0" w:color="auto"/>
                        <w:bottom w:val="none" w:sz="0" w:space="0" w:color="auto"/>
                        <w:right w:val="none" w:sz="0" w:space="0" w:color="auto"/>
                      </w:divBdr>
                    </w:div>
                    <w:div w:id="177500972">
                      <w:marLeft w:val="0"/>
                      <w:marRight w:val="0"/>
                      <w:marTop w:val="0"/>
                      <w:marBottom w:val="0"/>
                      <w:divBdr>
                        <w:top w:val="none" w:sz="0" w:space="0" w:color="auto"/>
                        <w:left w:val="none" w:sz="0" w:space="0" w:color="auto"/>
                        <w:bottom w:val="none" w:sz="0" w:space="0" w:color="auto"/>
                        <w:right w:val="none" w:sz="0" w:space="0" w:color="auto"/>
                      </w:divBdr>
                    </w:div>
                    <w:div w:id="1984311331">
                      <w:marLeft w:val="0"/>
                      <w:marRight w:val="0"/>
                      <w:marTop w:val="0"/>
                      <w:marBottom w:val="0"/>
                      <w:divBdr>
                        <w:top w:val="none" w:sz="0" w:space="0" w:color="auto"/>
                        <w:left w:val="none" w:sz="0" w:space="0" w:color="auto"/>
                        <w:bottom w:val="none" w:sz="0" w:space="0" w:color="auto"/>
                        <w:right w:val="none" w:sz="0" w:space="0" w:color="auto"/>
                      </w:divBdr>
                    </w:div>
                    <w:div w:id="1174882563">
                      <w:marLeft w:val="0"/>
                      <w:marRight w:val="0"/>
                      <w:marTop w:val="0"/>
                      <w:marBottom w:val="0"/>
                      <w:divBdr>
                        <w:top w:val="none" w:sz="0" w:space="0" w:color="auto"/>
                        <w:left w:val="none" w:sz="0" w:space="0" w:color="auto"/>
                        <w:bottom w:val="none" w:sz="0" w:space="0" w:color="auto"/>
                        <w:right w:val="none" w:sz="0" w:space="0" w:color="auto"/>
                      </w:divBdr>
                    </w:div>
                    <w:div w:id="209810088">
                      <w:marLeft w:val="0"/>
                      <w:marRight w:val="0"/>
                      <w:marTop w:val="0"/>
                      <w:marBottom w:val="0"/>
                      <w:divBdr>
                        <w:top w:val="none" w:sz="0" w:space="0" w:color="auto"/>
                        <w:left w:val="none" w:sz="0" w:space="0" w:color="auto"/>
                        <w:bottom w:val="none" w:sz="0" w:space="0" w:color="auto"/>
                        <w:right w:val="none" w:sz="0" w:space="0" w:color="auto"/>
                      </w:divBdr>
                    </w:div>
                    <w:div w:id="13781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21055">
          <w:marLeft w:val="0"/>
          <w:marRight w:val="0"/>
          <w:marTop w:val="0"/>
          <w:marBottom w:val="0"/>
          <w:divBdr>
            <w:top w:val="none" w:sz="0" w:space="0" w:color="auto"/>
            <w:left w:val="none" w:sz="0" w:space="0" w:color="auto"/>
            <w:bottom w:val="none" w:sz="0" w:space="0" w:color="auto"/>
            <w:right w:val="none" w:sz="0" w:space="0" w:color="auto"/>
          </w:divBdr>
          <w:divsChild>
            <w:div w:id="1789810949">
              <w:marLeft w:val="0"/>
              <w:marRight w:val="0"/>
              <w:marTop w:val="0"/>
              <w:marBottom w:val="0"/>
              <w:divBdr>
                <w:top w:val="none" w:sz="0" w:space="0" w:color="auto"/>
                <w:left w:val="none" w:sz="0" w:space="0" w:color="auto"/>
                <w:bottom w:val="none" w:sz="0" w:space="0" w:color="auto"/>
                <w:right w:val="none" w:sz="0" w:space="0" w:color="auto"/>
              </w:divBdr>
              <w:divsChild>
                <w:div w:id="1834253847">
                  <w:marLeft w:val="0"/>
                  <w:marRight w:val="0"/>
                  <w:marTop w:val="0"/>
                  <w:marBottom w:val="0"/>
                  <w:divBdr>
                    <w:top w:val="none" w:sz="0" w:space="0" w:color="auto"/>
                    <w:left w:val="none" w:sz="0" w:space="0" w:color="auto"/>
                    <w:bottom w:val="none" w:sz="0" w:space="0" w:color="auto"/>
                    <w:right w:val="none" w:sz="0" w:space="0" w:color="auto"/>
                  </w:divBdr>
                  <w:divsChild>
                    <w:div w:id="1118522014">
                      <w:marLeft w:val="0"/>
                      <w:marRight w:val="0"/>
                      <w:marTop w:val="0"/>
                      <w:marBottom w:val="0"/>
                      <w:divBdr>
                        <w:top w:val="none" w:sz="0" w:space="0" w:color="auto"/>
                        <w:left w:val="none" w:sz="0" w:space="0" w:color="auto"/>
                        <w:bottom w:val="none" w:sz="0" w:space="0" w:color="auto"/>
                        <w:right w:val="none" w:sz="0" w:space="0" w:color="auto"/>
                      </w:divBdr>
                    </w:div>
                    <w:div w:id="887841687">
                      <w:marLeft w:val="0"/>
                      <w:marRight w:val="0"/>
                      <w:marTop w:val="0"/>
                      <w:marBottom w:val="0"/>
                      <w:divBdr>
                        <w:top w:val="none" w:sz="0" w:space="0" w:color="auto"/>
                        <w:left w:val="none" w:sz="0" w:space="0" w:color="auto"/>
                        <w:bottom w:val="none" w:sz="0" w:space="0" w:color="auto"/>
                        <w:right w:val="none" w:sz="0" w:space="0" w:color="auto"/>
                      </w:divBdr>
                    </w:div>
                    <w:div w:id="1039549736">
                      <w:marLeft w:val="0"/>
                      <w:marRight w:val="0"/>
                      <w:marTop w:val="0"/>
                      <w:marBottom w:val="0"/>
                      <w:divBdr>
                        <w:top w:val="none" w:sz="0" w:space="0" w:color="auto"/>
                        <w:left w:val="none" w:sz="0" w:space="0" w:color="auto"/>
                        <w:bottom w:val="none" w:sz="0" w:space="0" w:color="auto"/>
                        <w:right w:val="none" w:sz="0" w:space="0" w:color="auto"/>
                      </w:divBdr>
                    </w:div>
                    <w:div w:id="433326001">
                      <w:marLeft w:val="0"/>
                      <w:marRight w:val="0"/>
                      <w:marTop w:val="0"/>
                      <w:marBottom w:val="0"/>
                      <w:divBdr>
                        <w:top w:val="none" w:sz="0" w:space="0" w:color="auto"/>
                        <w:left w:val="none" w:sz="0" w:space="0" w:color="auto"/>
                        <w:bottom w:val="none" w:sz="0" w:space="0" w:color="auto"/>
                        <w:right w:val="none" w:sz="0" w:space="0" w:color="auto"/>
                      </w:divBdr>
                    </w:div>
                    <w:div w:id="386152167">
                      <w:marLeft w:val="0"/>
                      <w:marRight w:val="0"/>
                      <w:marTop w:val="0"/>
                      <w:marBottom w:val="0"/>
                      <w:divBdr>
                        <w:top w:val="none" w:sz="0" w:space="0" w:color="auto"/>
                        <w:left w:val="none" w:sz="0" w:space="0" w:color="auto"/>
                        <w:bottom w:val="none" w:sz="0" w:space="0" w:color="auto"/>
                        <w:right w:val="none" w:sz="0" w:space="0" w:color="auto"/>
                      </w:divBdr>
                    </w:div>
                    <w:div w:id="1363630855">
                      <w:marLeft w:val="0"/>
                      <w:marRight w:val="0"/>
                      <w:marTop w:val="0"/>
                      <w:marBottom w:val="0"/>
                      <w:divBdr>
                        <w:top w:val="none" w:sz="0" w:space="0" w:color="auto"/>
                        <w:left w:val="none" w:sz="0" w:space="0" w:color="auto"/>
                        <w:bottom w:val="none" w:sz="0" w:space="0" w:color="auto"/>
                        <w:right w:val="none" w:sz="0" w:space="0" w:color="auto"/>
                      </w:divBdr>
                    </w:div>
                    <w:div w:id="1327897374">
                      <w:marLeft w:val="0"/>
                      <w:marRight w:val="0"/>
                      <w:marTop w:val="0"/>
                      <w:marBottom w:val="0"/>
                      <w:divBdr>
                        <w:top w:val="none" w:sz="0" w:space="0" w:color="auto"/>
                        <w:left w:val="none" w:sz="0" w:space="0" w:color="auto"/>
                        <w:bottom w:val="none" w:sz="0" w:space="0" w:color="auto"/>
                        <w:right w:val="none" w:sz="0" w:space="0" w:color="auto"/>
                      </w:divBdr>
                    </w:div>
                    <w:div w:id="1699429221">
                      <w:marLeft w:val="0"/>
                      <w:marRight w:val="0"/>
                      <w:marTop w:val="0"/>
                      <w:marBottom w:val="0"/>
                      <w:divBdr>
                        <w:top w:val="none" w:sz="0" w:space="0" w:color="auto"/>
                        <w:left w:val="none" w:sz="0" w:space="0" w:color="auto"/>
                        <w:bottom w:val="none" w:sz="0" w:space="0" w:color="auto"/>
                        <w:right w:val="none" w:sz="0" w:space="0" w:color="auto"/>
                      </w:divBdr>
                    </w:div>
                    <w:div w:id="599727282">
                      <w:marLeft w:val="0"/>
                      <w:marRight w:val="0"/>
                      <w:marTop w:val="0"/>
                      <w:marBottom w:val="0"/>
                      <w:divBdr>
                        <w:top w:val="none" w:sz="0" w:space="0" w:color="auto"/>
                        <w:left w:val="none" w:sz="0" w:space="0" w:color="auto"/>
                        <w:bottom w:val="none" w:sz="0" w:space="0" w:color="auto"/>
                        <w:right w:val="none" w:sz="0" w:space="0" w:color="auto"/>
                      </w:divBdr>
                    </w:div>
                    <w:div w:id="1464421317">
                      <w:marLeft w:val="0"/>
                      <w:marRight w:val="0"/>
                      <w:marTop w:val="0"/>
                      <w:marBottom w:val="0"/>
                      <w:divBdr>
                        <w:top w:val="none" w:sz="0" w:space="0" w:color="auto"/>
                        <w:left w:val="none" w:sz="0" w:space="0" w:color="auto"/>
                        <w:bottom w:val="none" w:sz="0" w:space="0" w:color="auto"/>
                        <w:right w:val="none" w:sz="0" w:space="0" w:color="auto"/>
                      </w:divBdr>
                    </w:div>
                    <w:div w:id="1673755576">
                      <w:marLeft w:val="0"/>
                      <w:marRight w:val="0"/>
                      <w:marTop w:val="0"/>
                      <w:marBottom w:val="0"/>
                      <w:divBdr>
                        <w:top w:val="none" w:sz="0" w:space="0" w:color="auto"/>
                        <w:left w:val="none" w:sz="0" w:space="0" w:color="auto"/>
                        <w:bottom w:val="none" w:sz="0" w:space="0" w:color="auto"/>
                        <w:right w:val="none" w:sz="0" w:space="0" w:color="auto"/>
                      </w:divBdr>
                    </w:div>
                    <w:div w:id="1725792213">
                      <w:marLeft w:val="0"/>
                      <w:marRight w:val="0"/>
                      <w:marTop w:val="0"/>
                      <w:marBottom w:val="0"/>
                      <w:divBdr>
                        <w:top w:val="none" w:sz="0" w:space="0" w:color="auto"/>
                        <w:left w:val="none" w:sz="0" w:space="0" w:color="auto"/>
                        <w:bottom w:val="none" w:sz="0" w:space="0" w:color="auto"/>
                        <w:right w:val="none" w:sz="0" w:space="0" w:color="auto"/>
                      </w:divBdr>
                    </w:div>
                    <w:div w:id="827599899">
                      <w:marLeft w:val="0"/>
                      <w:marRight w:val="0"/>
                      <w:marTop w:val="0"/>
                      <w:marBottom w:val="0"/>
                      <w:divBdr>
                        <w:top w:val="none" w:sz="0" w:space="0" w:color="auto"/>
                        <w:left w:val="none" w:sz="0" w:space="0" w:color="auto"/>
                        <w:bottom w:val="none" w:sz="0" w:space="0" w:color="auto"/>
                        <w:right w:val="none" w:sz="0" w:space="0" w:color="auto"/>
                      </w:divBdr>
                    </w:div>
                    <w:div w:id="730930607">
                      <w:marLeft w:val="0"/>
                      <w:marRight w:val="0"/>
                      <w:marTop w:val="0"/>
                      <w:marBottom w:val="0"/>
                      <w:divBdr>
                        <w:top w:val="none" w:sz="0" w:space="0" w:color="auto"/>
                        <w:left w:val="none" w:sz="0" w:space="0" w:color="auto"/>
                        <w:bottom w:val="none" w:sz="0" w:space="0" w:color="auto"/>
                        <w:right w:val="none" w:sz="0" w:space="0" w:color="auto"/>
                      </w:divBdr>
                    </w:div>
                    <w:div w:id="1346520283">
                      <w:marLeft w:val="0"/>
                      <w:marRight w:val="0"/>
                      <w:marTop w:val="0"/>
                      <w:marBottom w:val="0"/>
                      <w:divBdr>
                        <w:top w:val="none" w:sz="0" w:space="0" w:color="auto"/>
                        <w:left w:val="none" w:sz="0" w:space="0" w:color="auto"/>
                        <w:bottom w:val="none" w:sz="0" w:space="0" w:color="auto"/>
                        <w:right w:val="none" w:sz="0" w:space="0" w:color="auto"/>
                      </w:divBdr>
                    </w:div>
                    <w:div w:id="818689748">
                      <w:marLeft w:val="0"/>
                      <w:marRight w:val="0"/>
                      <w:marTop w:val="0"/>
                      <w:marBottom w:val="0"/>
                      <w:divBdr>
                        <w:top w:val="none" w:sz="0" w:space="0" w:color="auto"/>
                        <w:left w:val="none" w:sz="0" w:space="0" w:color="auto"/>
                        <w:bottom w:val="none" w:sz="0" w:space="0" w:color="auto"/>
                        <w:right w:val="none" w:sz="0" w:space="0" w:color="auto"/>
                      </w:divBdr>
                    </w:div>
                    <w:div w:id="1830829421">
                      <w:marLeft w:val="0"/>
                      <w:marRight w:val="0"/>
                      <w:marTop w:val="0"/>
                      <w:marBottom w:val="0"/>
                      <w:divBdr>
                        <w:top w:val="none" w:sz="0" w:space="0" w:color="auto"/>
                        <w:left w:val="none" w:sz="0" w:space="0" w:color="auto"/>
                        <w:bottom w:val="none" w:sz="0" w:space="0" w:color="auto"/>
                        <w:right w:val="none" w:sz="0" w:space="0" w:color="auto"/>
                      </w:divBdr>
                    </w:div>
                    <w:div w:id="334652934">
                      <w:marLeft w:val="0"/>
                      <w:marRight w:val="0"/>
                      <w:marTop w:val="0"/>
                      <w:marBottom w:val="0"/>
                      <w:divBdr>
                        <w:top w:val="none" w:sz="0" w:space="0" w:color="auto"/>
                        <w:left w:val="none" w:sz="0" w:space="0" w:color="auto"/>
                        <w:bottom w:val="none" w:sz="0" w:space="0" w:color="auto"/>
                        <w:right w:val="none" w:sz="0" w:space="0" w:color="auto"/>
                      </w:divBdr>
                    </w:div>
                    <w:div w:id="335114358">
                      <w:marLeft w:val="0"/>
                      <w:marRight w:val="0"/>
                      <w:marTop w:val="0"/>
                      <w:marBottom w:val="0"/>
                      <w:divBdr>
                        <w:top w:val="none" w:sz="0" w:space="0" w:color="auto"/>
                        <w:left w:val="none" w:sz="0" w:space="0" w:color="auto"/>
                        <w:bottom w:val="none" w:sz="0" w:space="0" w:color="auto"/>
                        <w:right w:val="none" w:sz="0" w:space="0" w:color="auto"/>
                      </w:divBdr>
                    </w:div>
                    <w:div w:id="320699893">
                      <w:marLeft w:val="0"/>
                      <w:marRight w:val="0"/>
                      <w:marTop w:val="0"/>
                      <w:marBottom w:val="0"/>
                      <w:divBdr>
                        <w:top w:val="none" w:sz="0" w:space="0" w:color="auto"/>
                        <w:left w:val="none" w:sz="0" w:space="0" w:color="auto"/>
                        <w:bottom w:val="none" w:sz="0" w:space="0" w:color="auto"/>
                        <w:right w:val="none" w:sz="0" w:space="0" w:color="auto"/>
                      </w:divBdr>
                    </w:div>
                    <w:div w:id="1539006497">
                      <w:marLeft w:val="0"/>
                      <w:marRight w:val="0"/>
                      <w:marTop w:val="0"/>
                      <w:marBottom w:val="0"/>
                      <w:divBdr>
                        <w:top w:val="none" w:sz="0" w:space="0" w:color="auto"/>
                        <w:left w:val="none" w:sz="0" w:space="0" w:color="auto"/>
                        <w:bottom w:val="none" w:sz="0" w:space="0" w:color="auto"/>
                        <w:right w:val="none" w:sz="0" w:space="0" w:color="auto"/>
                      </w:divBdr>
                    </w:div>
                    <w:div w:id="1907565019">
                      <w:marLeft w:val="0"/>
                      <w:marRight w:val="0"/>
                      <w:marTop w:val="0"/>
                      <w:marBottom w:val="0"/>
                      <w:divBdr>
                        <w:top w:val="none" w:sz="0" w:space="0" w:color="auto"/>
                        <w:left w:val="none" w:sz="0" w:space="0" w:color="auto"/>
                        <w:bottom w:val="none" w:sz="0" w:space="0" w:color="auto"/>
                        <w:right w:val="none" w:sz="0" w:space="0" w:color="auto"/>
                      </w:divBdr>
                    </w:div>
                    <w:div w:id="1695109127">
                      <w:marLeft w:val="0"/>
                      <w:marRight w:val="0"/>
                      <w:marTop w:val="0"/>
                      <w:marBottom w:val="0"/>
                      <w:divBdr>
                        <w:top w:val="none" w:sz="0" w:space="0" w:color="auto"/>
                        <w:left w:val="none" w:sz="0" w:space="0" w:color="auto"/>
                        <w:bottom w:val="none" w:sz="0" w:space="0" w:color="auto"/>
                        <w:right w:val="none" w:sz="0" w:space="0" w:color="auto"/>
                      </w:divBdr>
                    </w:div>
                    <w:div w:id="1307197190">
                      <w:marLeft w:val="0"/>
                      <w:marRight w:val="0"/>
                      <w:marTop w:val="0"/>
                      <w:marBottom w:val="0"/>
                      <w:divBdr>
                        <w:top w:val="none" w:sz="0" w:space="0" w:color="auto"/>
                        <w:left w:val="none" w:sz="0" w:space="0" w:color="auto"/>
                        <w:bottom w:val="none" w:sz="0" w:space="0" w:color="auto"/>
                        <w:right w:val="none" w:sz="0" w:space="0" w:color="auto"/>
                      </w:divBdr>
                    </w:div>
                    <w:div w:id="1428959187">
                      <w:marLeft w:val="0"/>
                      <w:marRight w:val="0"/>
                      <w:marTop w:val="0"/>
                      <w:marBottom w:val="0"/>
                      <w:divBdr>
                        <w:top w:val="none" w:sz="0" w:space="0" w:color="auto"/>
                        <w:left w:val="none" w:sz="0" w:space="0" w:color="auto"/>
                        <w:bottom w:val="none" w:sz="0" w:space="0" w:color="auto"/>
                        <w:right w:val="none" w:sz="0" w:space="0" w:color="auto"/>
                      </w:divBdr>
                    </w:div>
                    <w:div w:id="1495683015">
                      <w:marLeft w:val="0"/>
                      <w:marRight w:val="0"/>
                      <w:marTop w:val="0"/>
                      <w:marBottom w:val="0"/>
                      <w:divBdr>
                        <w:top w:val="none" w:sz="0" w:space="0" w:color="auto"/>
                        <w:left w:val="none" w:sz="0" w:space="0" w:color="auto"/>
                        <w:bottom w:val="none" w:sz="0" w:space="0" w:color="auto"/>
                        <w:right w:val="none" w:sz="0" w:space="0" w:color="auto"/>
                      </w:divBdr>
                    </w:div>
                    <w:div w:id="880938649">
                      <w:marLeft w:val="0"/>
                      <w:marRight w:val="0"/>
                      <w:marTop w:val="0"/>
                      <w:marBottom w:val="0"/>
                      <w:divBdr>
                        <w:top w:val="none" w:sz="0" w:space="0" w:color="auto"/>
                        <w:left w:val="none" w:sz="0" w:space="0" w:color="auto"/>
                        <w:bottom w:val="none" w:sz="0" w:space="0" w:color="auto"/>
                        <w:right w:val="none" w:sz="0" w:space="0" w:color="auto"/>
                      </w:divBdr>
                    </w:div>
                    <w:div w:id="424346709">
                      <w:marLeft w:val="0"/>
                      <w:marRight w:val="0"/>
                      <w:marTop w:val="0"/>
                      <w:marBottom w:val="0"/>
                      <w:divBdr>
                        <w:top w:val="none" w:sz="0" w:space="0" w:color="auto"/>
                        <w:left w:val="none" w:sz="0" w:space="0" w:color="auto"/>
                        <w:bottom w:val="none" w:sz="0" w:space="0" w:color="auto"/>
                        <w:right w:val="none" w:sz="0" w:space="0" w:color="auto"/>
                      </w:divBdr>
                    </w:div>
                    <w:div w:id="959847634">
                      <w:marLeft w:val="0"/>
                      <w:marRight w:val="0"/>
                      <w:marTop w:val="0"/>
                      <w:marBottom w:val="0"/>
                      <w:divBdr>
                        <w:top w:val="none" w:sz="0" w:space="0" w:color="auto"/>
                        <w:left w:val="none" w:sz="0" w:space="0" w:color="auto"/>
                        <w:bottom w:val="none" w:sz="0" w:space="0" w:color="auto"/>
                        <w:right w:val="none" w:sz="0" w:space="0" w:color="auto"/>
                      </w:divBdr>
                    </w:div>
                    <w:div w:id="702945179">
                      <w:marLeft w:val="0"/>
                      <w:marRight w:val="0"/>
                      <w:marTop w:val="0"/>
                      <w:marBottom w:val="0"/>
                      <w:divBdr>
                        <w:top w:val="none" w:sz="0" w:space="0" w:color="auto"/>
                        <w:left w:val="none" w:sz="0" w:space="0" w:color="auto"/>
                        <w:bottom w:val="none" w:sz="0" w:space="0" w:color="auto"/>
                        <w:right w:val="none" w:sz="0" w:space="0" w:color="auto"/>
                      </w:divBdr>
                    </w:div>
                    <w:div w:id="915239297">
                      <w:marLeft w:val="0"/>
                      <w:marRight w:val="0"/>
                      <w:marTop w:val="0"/>
                      <w:marBottom w:val="0"/>
                      <w:divBdr>
                        <w:top w:val="none" w:sz="0" w:space="0" w:color="auto"/>
                        <w:left w:val="none" w:sz="0" w:space="0" w:color="auto"/>
                        <w:bottom w:val="none" w:sz="0" w:space="0" w:color="auto"/>
                        <w:right w:val="none" w:sz="0" w:space="0" w:color="auto"/>
                      </w:divBdr>
                    </w:div>
                    <w:div w:id="344091355">
                      <w:marLeft w:val="0"/>
                      <w:marRight w:val="0"/>
                      <w:marTop w:val="0"/>
                      <w:marBottom w:val="0"/>
                      <w:divBdr>
                        <w:top w:val="none" w:sz="0" w:space="0" w:color="auto"/>
                        <w:left w:val="none" w:sz="0" w:space="0" w:color="auto"/>
                        <w:bottom w:val="none" w:sz="0" w:space="0" w:color="auto"/>
                        <w:right w:val="none" w:sz="0" w:space="0" w:color="auto"/>
                      </w:divBdr>
                    </w:div>
                    <w:div w:id="2084452738">
                      <w:marLeft w:val="0"/>
                      <w:marRight w:val="0"/>
                      <w:marTop w:val="0"/>
                      <w:marBottom w:val="0"/>
                      <w:divBdr>
                        <w:top w:val="none" w:sz="0" w:space="0" w:color="auto"/>
                        <w:left w:val="none" w:sz="0" w:space="0" w:color="auto"/>
                        <w:bottom w:val="none" w:sz="0" w:space="0" w:color="auto"/>
                        <w:right w:val="none" w:sz="0" w:space="0" w:color="auto"/>
                      </w:divBdr>
                    </w:div>
                    <w:div w:id="14420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7036">
      <w:bodyDiv w:val="1"/>
      <w:marLeft w:val="0"/>
      <w:marRight w:val="0"/>
      <w:marTop w:val="0"/>
      <w:marBottom w:val="0"/>
      <w:divBdr>
        <w:top w:val="none" w:sz="0" w:space="0" w:color="auto"/>
        <w:left w:val="none" w:sz="0" w:space="0" w:color="auto"/>
        <w:bottom w:val="none" w:sz="0" w:space="0" w:color="auto"/>
        <w:right w:val="none" w:sz="0" w:space="0" w:color="auto"/>
      </w:divBdr>
    </w:div>
    <w:div w:id="325591562">
      <w:bodyDiv w:val="1"/>
      <w:marLeft w:val="0"/>
      <w:marRight w:val="0"/>
      <w:marTop w:val="0"/>
      <w:marBottom w:val="0"/>
      <w:divBdr>
        <w:top w:val="none" w:sz="0" w:space="0" w:color="auto"/>
        <w:left w:val="none" w:sz="0" w:space="0" w:color="auto"/>
        <w:bottom w:val="none" w:sz="0" w:space="0" w:color="auto"/>
        <w:right w:val="none" w:sz="0" w:space="0" w:color="auto"/>
      </w:divBdr>
      <w:divsChild>
        <w:div w:id="373625054">
          <w:marLeft w:val="0"/>
          <w:marRight w:val="0"/>
          <w:marTop w:val="0"/>
          <w:marBottom w:val="0"/>
          <w:divBdr>
            <w:top w:val="none" w:sz="0" w:space="0" w:color="auto"/>
            <w:left w:val="none" w:sz="0" w:space="0" w:color="auto"/>
            <w:bottom w:val="none" w:sz="0" w:space="0" w:color="auto"/>
            <w:right w:val="none" w:sz="0" w:space="0" w:color="auto"/>
          </w:divBdr>
        </w:div>
      </w:divsChild>
    </w:div>
    <w:div w:id="516310981">
      <w:bodyDiv w:val="1"/>
      <w:marLeft w:val="0"/>
      <w:marRight w:val="0"/>
      <w:marTop w:val="0"/>
      <w:marBottom w:val="0"/>
      <w:divBdr>
        <w:top w:val="none" w:sz="0" w:space="0" w:color="auto"/>
        <w:left w:val="none" w:sz="0" w:space="0" w:color="auto"/>
        <w:bottom w:val="none" w:sz="0" w:space="0" w:color="auto"/>
        <w:right w:val="none" w:sz="0" w:space="0" w:color="auto"/>
      </w:divBdr>
      <w:divsChild>
        <w:div w:id="128284245">
          <w:marLeft w:val="0"/>
          <w:marRight w:val="0"/>
          <w:marTop w:val="0"/>
          <w:marBottom w:val="0"/>
          <w:divBdr>
            <w:top w:val="none" w:sz="0" w:space="0" w:color="auto"/>
            <w:left w:val="none" w:sz="0" w:space="0" w:color="auto"/>
            <w:bottom w:val="none" w:sz="0" w:space="0" w:color="auto"/>
            <w:right w:val="none" w:sz="0" w:space="0" w:color="auto"/>
          </w:divBdr>
        </w:div>
        <w:div w:id="1228803370">
          <w:marLeft w:val="0"/>
          <w:marRight w:val="0"/>
          <w:marTop w:val="0"/>
          <w:marBottom w:val="0"/>
          <w:divBdr>
            <w:top w:val="none" w:sz="0" w:space="0" w:color="auto"/>
            <w:left w:val="none" w:sz="0" w:space="0" w:color="auto"/>
            <w:bottom w:val="none" w:sz="0" w:space="0" w:color="auto"/>
            <w:right w:val="none" w:sz="0" w:space="0" w:color="auto"/>
          </w:divBdr>
        </w:div>
      </w:divsChild>
    </w:div>
    <w:div w:id="517504056">
      <w:bodyDiv w:val="1"/>
      <w:marLeft w:val="0"/>
      <w:marRight w:val="0"/>
      <w:marTop w:val="0"/>
      <w:marBottom w:val="0"/>
      <w:divBdr>
        <w:top w:val="none" w:sz="0" w:space="0" w:color="auto"/>
        <w:left w:val="none" w:sz="0" w:space="0" w:color="auto"/>
        <w:bottom w:val="none" w:sz="0" w:space="0" w:color="auto"/>
        <w:right w:val="none" w:sz="0" w:space="0" w:color="auto"/>
      </w:divBdr>
      <w:divsChild>
        <w:div w:id="1730961165">
          <w:marLeft w:val="0"/>
          <w:marRight w:val="0"/>
          <w:marTop w:val="0"/>
          <w:marBottom w:val="0"/>
          <w:divBdr>
            <w:top w:val="none" w:sz="0" w:space="0" w:color="auto"/>
            <w:left w:val="none" w:sz="0" w:space="0" w:color="auto"/>
            <w:bottom w:val="none" w:sz="0" w:space="0" w:color="auto"/>
            <w:right w:val="none" w:sz="0" w:space="0" w:color="auto"/>
          </w:divBdr>
        </w:div>
        <w:div w:id="452137410">
          <w:marLeft w:val="0"/>
          <w:marRight w:val="0"/>
          <w:marTop w:val="0"/>
          <w:marBottom w:val="0"/>
          <w:divBdr>
            <w:top w:val="none" w:sz="0" w:space="0" w:color="auto"/>
            <w:left w:val="none" w:sz="0" w:space="0" w:color="auto"/>
            <w:bottom w:val="none" w:sz="0" w:space="0" w:color="auto"/>
            <w:right w:val="none" w:sz="0" w:space="0" w:color="auto"/>
          </w:divBdr>
        </w:div>
        <w:div w:id="1409964780">
          <w:marLeft w:val="0"/>
          <w:marRight w:val="0"/>
          <w:marTop w:val="0"/>
          <w:marBottom w:val="0"/>
          <w:divBdr>
            <w:top w:val="none" w:sz="0" w:space="0" w:color="auto"/>
            <w:left w:val="none" w:sz="0" w:space="0" w:color="auto"/>
            <w:bottom w:val="none" w:sz="0" w:space="0" w:color="auto"/>
            <w:right w:val="none" w:sz="0" w:space="0" w:color="auto"/>
          </w:divBdr>
        </w:div>
        <w:div w:id="818115740">
          <w:marLeft w:val="0"/>
          <w:marRight w:val="0"/>
          <w:marTop w:val="0"/>
          <w:marBottom w:val="0"/>
          <w:divBdr>
            <w:top w:val="none" w:sz="0" w:space="0" w:color="auto"/>
            <w:left w:val="none" w:sz="0" w:space="0" w:color="auto"/>
            <w:bottom w:val="none" w:sz="0" w:space="0" w:color="auto"/>
            <w:right w:val="none" w:sz="0" w:space="0" w:color="auto"/>
          </w:divBdr>
        </w:div>
        <w:div w:id="1029720584">
          <w:marLeft w:val="0"/>
          <w:marRight w:val="0"/>
          <w:marTop w:val="0"/>
          <w:marBottom w:val="0"/>
          <w:divBdr>
            <w:top w:val="none" w:sz="0" w:space="0" w:color="auto"/>
            <w:left w:val="none" w:sz="0" w:space="0" w:color="auto"/>
            <w:bottom w:val="none" w:sz="0" w:space="0" w:color="auto"/>
            <w:right w:val="none" w:sz="0" w:space="0" w:color="auto"/>
          </w:divBdr>
        </w:div>
        <w:div w:id="726034812">
          <w:marLeft w:val="0"/>
          <w:marRight w:val="0"/>
          <w:marTop w:val="0"/>
          <w:marBottom w:val="0"/>
          <w:divBdr>
            <w:top w:val="none" w:sz="0" w:space="0" w:color="auto"/>
            <w:left w:val="none" w:sz="0" w:space="0" w:color="auto"/>
            <w:bottom w:val="none" w:sz="0" w:space="0" w:color="auto"/>
            <w:right w:val="none" w:sz="0" w:space="0" w:color="auto"/>
          </w:divBdr>
        </w:div>
        <w:div w:id="1721437672">
          <w:marLeft w:val="0"/>
          <w:marRight w:val="0"/>
          <w:marTop w:val="0"/>
          <w:marBottom w:val="0"/>
          <w:divBdr>
            <w:top w:val="none" w:sz="0" w:space="0" w:color="auto"/>
            <w:left w:val="none" w:sz="0" w:space="0" w:color="auto"/>
            <w:bottom w:val="none" w:sz="0" w:space="0" w:color="auto"/>
            <w:right w:val="none" w:sz="0" w:space="0" w:color="auto"/>
          </w:divBdr>
        </w:div>
        <w:div w:id="2016833965">
          <w:marLeft w:val="0"/>
          <w:marRight w:val="0"/>
          <w:marTop w:val="0"/>
          <w:marBottom w:val="0"/>
          <w:divBdr>
            <w:top w:val="none" w:sz="0" w:space="0" w:color="auto"/>
            <w:left w:val="none" w:sz="0" w:space="0" w:color="auto"/>
            <w:bottom w:val="none" w:sz="0" w:space="0" w:color="auto"/>
            <w:right w:val="none" w:sz="0" w:space="0" w:color="auto"/>
          </w:divBdr>
        </w:div>
        <w:div w:id="892691737">
          <w:marLeft w:val="0"/>
          <w:marRight w:val="0"/>
          <w:marTop w:val="0"/>
          <w:marBottom w:val="0"/>
          <w:divBdr>
            <w:top w:val="none" w:sz="0" w:space="0" w:color="auto"/>
            <w:left w:val="none" w:sz="0" w:space="0" w:color="auto"/>
            <w:bottom w:val="none" w:sz="0" w:space="0" w:color="auto"/>
            <w:right w:val="none" w:sz="0" w:space="0" w:color="auto"/>
          </w:divBdr>
        </w:div>
        <w:div w:id="563491280">
          <w:marLeft w:val="0"/>
          <w:marRight w:val="0"/>
          <w:marTop w:val="0"/>
          <w:marBottom w:val="0"/>
          <w:divBdr>
            <w:top w:val="none" w:sz="0" w:space="0" w:color="auto"/>
            <w:left w:val="none" w:sz="0" w:space="0" w:color="auto"/>
            <w:bottom w:val="none" w:sz="0" w:space="0" w:color="auto"/>
            <w:right w:val="none" w:sz="0" w:space="0" w:color="auto"/>
          </w:divBdr>
        </w:div>
        <w:div w:id="367610335">
          <w:marLeft w:val="0"/>
          <w:marRight w:val="0"/>
          <w:marTop w:val="0"/>
          <w:marBottom w:val="0"/>
          <w:divBdr>
            <w:top w:val="none" w:sz="0" w:space="0" w:color="auto"/>
            <w:left w:val="none" w:sz="0" w:space="0" w:color="auto"/>
            <w:bottom w:val="none" w:sz="0" w:space="0" w:color="auto"/>
            <w:right w:val="none" w:sz="0" w:space="0" w:color="auto"/>
          </w:divBdr>
        </w:div>
        <w:div w:id="37627435">
          <w:marLeft w:val="0"/>
          <w:marRight w:val="0"/>
          <w:marTop w:val="0"/>
          <w:marBottom w:val="0"/>
          <w:divBdr>
            <w:top w:val="none" w:sz="0" w:space="0" w:color="auto"/>
            <w:left w:val="none" w:sz="0" w:space="0" w:color="auto"/>
            <w:bottom w:val="none" w:sz="0" w:space="0" w:color="auto"/>
            <w:right w:val="none" w:sz="0" w:space="0" w:color="auto"/>
          </w:divBdr>
        </w:div>
        <w:div w:id="1513841632">
          <w:marLeft w:val="0"/>
          <w:marRight w:val="0"/>
          <w:marTop w:val="0"/>
          <w:marBottom w:val="0"/>
          <w:divBdr>
            <w:top w:val="none" w:sz="0" w:space="0" w:color="auto"/>
            <w:left w:val="none" w:sz="0" w:space="0" w:color="auto"/>
            <w:bottom w:val="none" w:sz="0" w:space="0" w:color="auto"/>
            <w:right w:val="none" w:sz="0" w:space="0" w:color="auto"/>
          </w:divBdr>
        </w:div>
        <w:div w:id="602809184">
          <w:marLeft w:val="0"/>
          <w:marRight w:val="0"/>
          <w:marTop w:val="0"/>
          <w:marBottom w:val="0"/>
          <w:divBdr>
            <w:top w:val="none" w:sz="0" w:space="0" w:color="auto"/>
            <w:left w:val="none" w:sz="0" w:space="0" w:color="auto"/>
            <w:bottom w:val="none" w:sz="0" w:space="0" w:color="auto"/>
            <w:right w:val="none" w:sz="0" w:space="0" w:color="auto"/>
          </w:divBdr>
        </w:div>
        <w:div w:id="1023672784">
          <w:marLeft w:val="0"/>
          <w:marRight w:val="0"/>
          <w:marTop w:val="0"/>
          <w:marBottom w:val="0"/>
          <w:divBdr>
            <w:top w:val="none" w:sz="0" w:space="0" w:color="auto"/>
            <w:left w:val="none" w:sz="0" w:space="0" w:color="auto"/>
            <w:bottom w:val="none" w:sz="0" w:space="0" w:color="auto"/>
            <w:right w:val="none" w:sz="0" w:space="0" w:color="auto"/>
          </w:divBdr>
        </w:div>
        <w:div w:id="78212144">
          <w:marLeft w:val="0"/>
          <w:marRight w:val="0"/>
          <w:marTop w:val="0"/>
          <w:marBottom w:val="0"/>
          <w:divBdr>
            <w:top w:val="none" w:sz="0" w:space="0" w:color="auto"/>
            <w:left w:val="none" w:sz="0" w:space="0" w:color="auto"/>
            <w:bottom w:val="none" w:sz="0" w:space="0" w:color="auto"/>
            <w:right w:val="none" w:sz="0" w:space="0" w:color="auto"/>
          </w:divBdr>
        </w:div>
        <w:div w:id="439373260">
          <w:marLeft w:val="0"/>
          <w:marRight w:val="0"/>
          <w:marTop w:val="0"/>
          <w:marBottom w:val="0"/>
          <w:divBdr>
            <w:top w:val="none" w:sz="0" w:space="0" w:color="auto"/>
            <w:left w:val="none" w:sz="0" w:space="0" w:color="auto"/>
            <w:bottom w:val="none" w:sz="0" w:space="0" w:color="auto"/>
            <w:right w:val="none" w:sz="0" w:space="0" w:color="auto"/>
          </w:divBdr>
        </w:div>
        <w:div w:id="611518501">
          <w:marLeft w:val="0"/>
          <w:marRight w:val="0"/>
          <w:marTop w:val="0"/>
          <w:marBottom w:val="0"/>
          <w:divBdr>
            <w:top w:val="none" w:sz="0" w:space="0" w:color="auto"/>
            <w:left w:val="none" w:sz="0" w:space="0" w:color="auto"/>
            <w:bottom w:val="none" w:sz="0" w:space="0" w:color="auto"/>
            <w:right w:val="none" w:sz="0" w:space="0" w:color="auto"/>
          </w:divBdr>
        </w:div>
        <w:div w:id="1846705211">
          <w:marLeft w:val="0"/>
          <w:marRight w:val="0"/>
          <w:marTop w:val="0"/>
          <w:marBottom w:val="0"/>
          <w:divBdr>
            <w:top w:val="none" w:sz="0" w:space="0" w:color="auto"/>
            <w:left w:val="none" w:sz="0" w:space="0" w:color="auto"/>
            <w:bottom w:val="none" w:sz="0" w:space="0" w:color="auto"/>
            <w:right w:val="none" w:sz="0" w:space="0" w:color="auto"/>
          </w:divBdr>
        </w:div>
        <w:div w:id="264580270">
          <w:marLeft w:val="0"/>
          <w:marRight w:val="0"/>
          <w:marTop w:val="0"/>
          <w:marBottom w:val="0"/>
          <w:divBdr>
            <w:top w:val="none" w:sz="0" w:space="0" w:color="auto"/>
            <w:left w:val="none" w:sz="0" w:space="0" w:color="auto"/>
            <w:bottom w:val="none" w:sz="0" w:space="0" w:color="auto"/>
            <w:right w:val="none" w:sz="0" w:space="0" w:color="auto"/>
          </w:divBdr>
        </w:div>
        <w:div w:id="841745460">
          <w:marLeft w:val="0"/>
          <w:marRight w:val="0"/>
          <w:marTop w:val="0"/>
          <w:marBottom w:val="0"/>
          <w:divBdr>
            <w:top w:val="none" w:sz="0" w:space="0" w:color="auto"/>
            <w:left w:val="none" w:sz="0" w:space="0" w:color="auto"/>
            <w:bottom w:val="none" w:sz="0" w:space="0" w:color="auto"/>
            <w:right w:val="none" w:sz="0" w:space="0" w:color="auto"/>
          </w:divBdr>
        </w:div>
        <w:div w:id="920217980">
          <w:marLeft w:val="0"/>
          <w:marRight w:val="0"/>
          <w:marTop w:val="0"/>
          <w:marBottom w:val="0"/>
          <w:divBdr>
            <w:top w:val="none" w:sz="0" w:space="0" w:color="auto"/>
            <w:left w:val="none" w:sz="0" w:space="0" w:color="auto"/>
            <w:bottom w:val="none" w:sz="0" w:space="0" w:color="auto"/>
            <w:right w:val="none" w:sz="0" w:space="0" w:color="auto"/>
          </w:divBdr>
        </w:div>
        <w:div w:id="1503663194">
          <w:marLeft w:val="0"/>
          <w:marRight w:val="0"/>
          <w:marTop w:val="0"/>
          <w:marBottom w:val="0"/>
          <w:divBdr>
            <w:top w:val="none" w:sz="0" w:space="0" w:color="auto"/>
            <w:left w:val="none" w:sz="0" w:space="0" w:color="auto"/>
            <w:bottom w:val="none" w:sz="0" w:space="0" w:color="auto"/>
            <w:right w:val="none" w:sz="0" w:space="0" w:color="auto"/>
          </w:divBdr>
        </w:div>
        <w:div w:id="999842813">
          <w:marLeft w:val="0"/>
          <w:marRight w:val="0"/>
          <w:marTop w:val="0"/>
          <w:marBottom w:val="0"/>
          <w:divBdr>
            <w:top w:val="none" w:sz="0" w:space="0" w:color="auto"/>
            <w:left w:val="none" w:sz="0" w:space="0" w:color="auto"/>
            <w:bottom w:val="none" w:sz="0" w:space="0" w:color="auto"/>
            <w:right w:val="none" w:sz="0" w:space="0" w:color="auto"/>
          </w:divBdr>
        </w:div>
        <w:div w:id="2120293264">
          <w:marLeft w:val="0"/>
          <w:marRight w:val="0"/>
          <w:marTop w:val="0"/>
          <w:marBottom w:val="0"/>
          <w:divBdr>
            <w:top w:val="none" w:sz="0" w:space="0" w:color="auto"/>
            <w:left w:val="none" w:sz="0" w:space="0" w:color="auto"/>
            <w:bottom w:val="none" w:sz="0" w:space="0" w:color="auto"/>
            <w:right w:val="none" w:sz="0" w:space="0" w:color="auto"/>
          </w:divBdr>
        </w:div>
        <w:div w:id="1720936746">
          <w:marLeft w:val="0"/>
          <w:marRight w:val="0"/>
          <w:marTop w:val="0"/>
          <w:marBottom w:val="0"/>
          <w:divBdr>
            <w:top w:val="none" w:sz="0" w:space="0" w:color="auto"/>
            <w:left w:val="none" w:sz="0" w:space="0" w:color="auto"/>
            <w:bottom w:val="none" w:sz="0" w:space="0" w:color="auto"/>
            <w:right w:val="none" w:sz="0" w:space="0" w:color="auto"/>
          </w:divBdr>
        </w:div>
        <w:div w:id="429664135">
          <w:marLeft w:val="0"/>
          <w:marRight w:val="0"/>
          <w:marTop w:val="0"/>
          <w:marBottom w:val="0"/>
          <w:divBdr>
            <w:top w:val="none" w:sz="0" w:space="0" w:color="auto"/>
            <w:left w:val="none" w:sz="0" w:space="0" w:color="auto"/>
            <w:bottom w:val="none" w:sz="0" w:space="0" w:color="auto"/>
            <w:right w:val="none" w:sz="0" w:space="0" w:color="auto"/>
          </w:divBdr>
        </w:div>
        <w:div w:id="1823427560">
          <w:marLeft w:val="0"/>
          <w:marRight w:val="0"/>
          <w:marTop w:val="0"/>
          <w:marBottom w:val="0"/>
          <w:divBdr>
            <w:top w:val="none" w:sz="0" w:space="0" w:color="auto"/>
            <w:left w:val="none" w:sz="0" w:space="0" w:color="auto"/>
            <w:bottom w:val="none" w:sz="0" w:space="0" w:color="auto"/>
            <w:right w:val="none" w:sz="0" w:space="0" w:color="auto"/>
          </w:divBdr>
        </w:div>
        <w:div w:id="361708142">
          <w:marLeft w:val="0"/>
          <w:marRight w:val="0"/>
          <w:marTop w:val="0"/>
          <w:marBottom w:val="0"/>
          <w:divBdr>
            <w:top w:val="none" w:sz="0" w:space="0" w:color="auto"/>
            <w:left w:val="none" w:sz="0" w:space="0" w:color="auto"/>
            <w:bottom w:val="none" w:sz="0" w:space="0" w:color="auto"/>
            <w:right w:val="none" w:sz="0" w:space="0" w:color="auto"/>
          </w:divBdr>
        </w:div>
        <w:div w:id="340011036">
          <w:marLeft w:val="0"/>
          <w:marRight w:val="0"/>
          <w:marTop w:val="0"/>
          <w:marBottom w:val="0"/>
          <w:divBdr>
            <w:top w:val="none" w:sz="0" w:space="0" w:color="auto"/>
            <w:left w:val="none" w:sz="0" w:space="0" w:color="auto"/>
            <w:bottom w:val="none" w:sz="0" w:space="0" w:color="auto"/>
            <w:right w:val="none" w:sz="0" w:space="0" w:color="auto"/>
          </w:divBdr>
        </w:div>
        <w:div w:id="1447892771">
          <w:marLeft w:val="0"/>
          <w:marRight w:val="0"/>
          <w:marTop w:val="0"/>
          <w:marBottom w:val="0"/>
          <w:divBdr>
            <w:top w:val="none" w:sz="0" w:space="0" w:color="auto"/>
            <w:left w:val="none" w:sz="0" w:space="0" w:color="auto"/>
            <w:bottom w:val="none" w:sz="0" w:space="0" w:color="auto"/>
            <w:right w:val="none" w:sz="0" w:space="0" w:color="auto"/>
          </w:divBdr>
        </w:div>
        <w:div w:id="494994353">
          <w:marLeft w:val="0"/>
          <w:marRight w:val="0"/>
          <w:marTop w:val="0"/>
          <w:marBottom w:val="0"/>
          <w:divBdr>
            <w:top w:val="none" w:sz="0" w:space="0" w:color="auto"/>
            <w:left w:val="none" w:sz="0" w:space="0" w:color="auto"/>
            <w:bottom w:val="none" w:sz="0" w:space="0" w:color="auto"/>
            <w:right w:val="none" w:sz="0" w:space="0" w:color="auto"/>
          </w:divBdr>
        </w:div>
        <w:div w:id="739523943">
          <w:marLeft w:val="0"/>
          <w:marRight w:val="0"/>
          <w:marTop w:val="0"/>
          <w:marBottom w:val="0"/>
          <w:divBdr>
            <w:top w:val="none" w:sz="0" w:space="0" w:color="auto"/>
            <w:left w:val="none" w:sz="0" w:space="0" w:color="auto"/>
            <w:bottom w:val="none" w:sz="0" w:space="0" w:color="auto"/>
            <w:right w:val="none" w:sz="0" w:space="0" w:color="auto"/>
          </w:divBdr>
        </w:div>
        <w:div w:id="819466669">
          <w:marLeft w:val="0"/>
          <w:marRight w:val="0"/>
          <w:marTop w:val="0"/>
          <w:marBottom w:val="0"/>
          <w:divBdr>
            <w:top w:val="none" w:sz="0" w:space="0" w:color="auto"/>
            <w:left w:val="none" w:sz="0" w:space="0" w:color="auto"/>
            <w:bottom w:val="none" w:sz="0" w:space="0" w:color="auto"/>
            <w:right w:val="none" w:sz="0" w:space="0" w:color="auto"/>
          </w:divBdr>
        </w:div>
      </w:divsChild>
    </w:div>
    <w:div w:id="540213536">
      <w:bodyDiv w:val="1"/>
      <w:marLeft w:val="0"/>
      <w:marRight w:val="0"/>
      <w:marTop w:val="0"/>
      <w:marBottom w:val="0"/>
      <w:divBdr>
        <w:top w:val="none" w:sz="0" w:space="0" w:color="auto"/>
        <w:left w:val="none" w:sz="0" w:space="0" w:color="auto"/>
        <w:bottom w:val="none" w:sz="0" w:space="0" w:color="auto"/>
        <w:right w:val="none" w:sz="0" w:space="0" w:color="auto"/>
      </w:divBdr>
    </w:div>
    <w:div w:id="647248316">
      <w:bodyDiv w:val="1"/>
      <w:marLeft w:val="0"/>
      <w:marRight w:val="0"/>
      <w:marTop w:val="0"/>
      <w:marBottom w:val="0"/>
      <w:divBdr>
        <w:top w:val="none" w:sz="0" w:space="0" w:color="auto"/>
        <w:left w:val="none" w:sz="0" w:space="0" w:color="auto"/>
        <w:bottom w:val="none" w:sz="0" w:space="0" w:color="auto"/>
        <w:right w:val="none" w:sz="0" w:space="0" w:color="auto"/>
      </w:divBdr>
      <w:divsChild>
        <w:div w:id="1521356556">
          <w:marLeft w:val="0"/>
          <w:marRight w:val="0"/>
          <w:marTop w:val="0"/>
          <w:marBottom w:val="0"/>
          <w:divBdr>
            <w:top w:val="none" w:sz="0" w:space="0" w:color="auto"/>
            <w:left w:val="none" w:sz="0" w:space="0" w:color="auto"/>
            <w:bottom w:val="none" w:sz="0" w:space="0" w:color="auto"/>
            <w:right w:val="none" w:sz="0" w:space="0" w:color="auto"/>
          </w:divBdr>
        </w:div>
        <w:div w:id="1261182772">
          <w:marLeft w:val="0"/>
          <w:marRight w:val="0"/>
          <w:marTop w:val="0"/>
          <w:marBottom w:val="0"/>
          <w:divBdr>
            <w:top w:val="none" w:sz="0" w:space="0" w:color="auto"/>
            <w:left w:val="none" w:sz="0" w:space="0" w:color="auto"/>
            <w:bottom w:val="none" w:sz="0" w:space="0" w:color="auto"/>
            <w:right w:val="none" w:sz="0" w:space="0" w:color="auto"/>
          </w:divBdr>
        </w:div>
      </w:divsChild>
    </w:div>
    <w:div w:id="762071369">
      <w:bodyDiv w:val="1"/>
      <w:marLeft w:val="0"/>
      <w:marRight w:val="0"/>
      <w:marTop w:val="0"/>
      <w:marBottom w:val="0"/>
      <w:divBdr>
        <w:top w:val="none" w:sz="0" w:space="0" w:color="auto"/>
        <w:left w:val="none" w:sz="0" w:space="0" w:color="auto"/>
        <w:bottom w:val="none" w:sz="0" w:space="0" w:color="auto"/>
        <w:right w:val="none" w:sz="0" w:space="0" w:color="auto"/>
      </w:divBdr>
    </w:div>
    <w:div w:id="1179193570">
      <w:bodyDiv w:val="1"/>
      <w:marLeft w:val="0"/>
      <w:marRight w:val="0"/>
      <w:marTop w:val="0"/>
      <w:marBottom w:val="0"/>
      <w:divBdr>
        <w:top w:val="none" w:sz="0" w:space="0" w:color="auto"/>
        <w:left w:val="none" w:sz="0" w:space="0" w:color="auto"/>
        <w:bottom w:val="none" w:sz="0" w:space="0" w:color="auto"/>
        <w:right w:val="none" w:sz="0" w:space="0" w:color="auto"/>
      </w:divBdr>
      <w:divsChild>
        <w:div w:id="2143648078">
          <w:marLeft w:val="0"/>
          <w:marRight w:val="0"/>
          <w:marTop w:val="0"/>
          <w:marBottom w:val="0"/>
          <w:divBdr>
            <w:top w:val="none" w:sz="0" w:space="0" w:color="auto"/>
            <w:left w:val="none" w:sz="0" w:space="0" w:color="auto"/>
            <w:bottom w:val="none" w:sz="0" w:space="0" w:color="auto"/>
            <w:right w:val="none" w:sz="0" w:space="0" w:color="auto"/>
          </w:divBdr>
        </w:div>
      </w:divsChild>
    </w:div>
    <w:div w:id="1275749736">
      <w:bodyDiv w:val="1"/>
      <w:marLeft w:val="0"/>
      <w:marRight w:val="0"/>
      <w:marTop w:val="0"/>
      <w:marBottom w:val="0"/>
      <w:divBdr>
        <w:top w:val="none" w:sz="0" w:space="0" w:color="auto"/>
        <w:left w:val="none" w:sz="0" w:space="0" w:color="auto"/>
        <w:bottom w:val="none" w:sz="0" w:space="0" w:color="auto"/>
        <w:right w:val="none" w:sz="0" w:space="0" w:color="auto"/>
      </w:divBdr>
      <w:divsChild>
        <w:div w:id="615990764">
          <w:marLeft w:val="0"/>
          <w:marRight w:val="0"/>
          <w:marTop w:val="0"/>
          <w:marBottom w:val="0"/>
          <w:divBdr>
            <w:top w:val="none" w:sz="0" w:space="0" w:color="auto"/>
            <w:left w:val="none" w:sz="0" w:space="0" w:color="auto"/>
            <w:bottom w:val="none" w:sz="0" w:space="0" w:color="auto"/>
            <w:right w:val="none" w:sz="0" w:space="0" w:color="auto"/>
          </w:divBdr>
        </w:div>
        <w:div w:id="68773330">
          <w:marLeft w:val="0"/>
          <w:marRight w:val="0"/>
          <w:marTop w:val="0"/>
          <w:marBottom w:val="0"/>
          <w:divBdr>
            <w:top w:val="none" w:sz="0" w:space="0" w:color="auto"/>
            <w:left w:val="none" w:sz="0" w:space="0" w:color="auto"/>
            <w:bottom w:val="none" w:sz="0" w:space="0" w:color="auto"/>
            <w:right w:val="none" w:sz="0" w:space="0" w:color="auto"/>
          </w:divBdr>
        </w:div>
        <w:div w:id="1449816033">
          <w:marLeft w:val="0"/>
          <w:marRight w:val="0"/>
          <w:marTop w:val="0"/>
          <w:marBottom w:val="0"/>
          <w:divBdr>
            <w:top w:val="none" w:sz="0" w:space="0" w:color="auto"/>
            <w:left w:val="none" w:sz="0" w:space="0" w:color="auto"/>
            <w:bottom w:val="none" w:sz="0" w:space="0" w:color="auto"/>
            <w:right w:val="none" w:sz="0" w:space="0" w:color="auto"/>
          </w:divBdr>
        </w:div>
        <w:div w:id="1086731204">
          <w:marLeft w:val="0"/>
          <w:marRight w:val="0"/>
          <w:marTop w:val="0"/>
          <w:marBottom w:val="0"/>
          <w:divBdr>
            <w:top w:val="none" w:sz="0" w:space="0" w:color="auto"/>
            <w:left w:val="none" w:sz="0" w:space="0" w:color="auto"/>
            <w:bottom w:val="none" w:sz="0" w:space="0" w:color="auto"/>
            <w:right w:val="none" w:sz="0" w:space="0" w:color="auto"/>
          </w:divBdr>
        </w:div>
        <w:div w:id="2038004712">
          <w:marLeft w:val="0"/>
          <w:marRight w:val="0"/>
          <w:marTop w:val="0"/>
          <w:marBottom w:val="0"/>
          <w:divBdr>
            <w:top w:val="none" w:sz="0" w:space="0" w:color="auto"/>
            <w:left w:val="none" w:sz="0" w:space="0" w:color="auto"/>
            <w:bottom w:val="none" w:sz="0" w:space="0" w:color="auto"/>
            <w:right w:val="none" w:sz="0" w:space="0" w:color="auto"/>
          </w:divBdr>
        </w:div>
        <w:div w:id="623847579">
          <w:marLeft w:val="0"/>
          <w:marRight w:val="0"/>
          <w:marTop w:val="0"/>
          <w:marBottom w:val="0"/>
          <w:divBdr>
            <w:top w:val="none" w:sz="0" w:space="0" w:color="auto"/>
            <w:left w:val="none" w:sz="0" w:space="0" w:color="auto"/>
            <w:bottom w:val="none" w:sz="0" w:space="0" w:color="auto"/>
            <w:right w:val="none" w:sz="0" w:space="0" w:color="auto"/>
          </w:divBdr>
        </w:div>
        <w:div w:id="1247150700">
          <w:marLeft w:val="0"/>
          <w:marRight w:val="0"/>
          <w:marTop w:val="0"/>
          <w:marBottom w:val="0"/>
          <w:divBdr>
            <w:top w:val="none" w:sz="0" w:space="0" w:color="auto"/>
            <w:left w:val="none" w:sz="0" w:space="0" w:color="auto"/>
            <w:bottom w:val="none" w:sz="0" w:space="0" w:color="auto"/>
            <w:right w:val="none" w:sz="0" w:space="0" w:color="auto"/>
          </w:divBdr>
        </w:div>
        <w:div w:id="1929460976">
          <w:marLeft w:val="0"/>
          <w:marRight w:val="0"/>
          <w:marTop w:val="0"/>
          <w:marBottom w:val="0"/>
          <w:divBdr>
            <w:top w:val="none" w:sz="0" w:space="0" w:color="auto"/>
            <w:left w:val="none" w:sz="0" w:space="0" w:color="auto"/>
            <w:bottom w:val="none" w:sz="0" w:space="0" w:color="auto"/>
            <w:right w:val="none" w:sz="0" w:space="0" w:color="auto"/>
          </w:divBdr>
        </w:div>
        <w:div w:id="1373846896">
          <w:marLeft w:val="0"/>
          <w:marRight w:val="0"/>
          <w:marTop w:val="0"/>
          <w:marBottom w:val="0"/>
          <w:divBdr>
            <w:top w:val="none" w:sz="0" w:space="0" w:color="auto"/>
            <w:left w:val="none" w:sz="0" w:space="0" w:color="auto"/>
            <w:bottom w:val="none" w:sz="0" w:space="0" w:color="auto"/>
            <w:right w:val="none" w:sz="0" w:space="0" w:color="auto"/>
          </w:divBdr>
        </w:div>
        <w:div w:id="219486862">
          <w:marLeft w:val="0"/>
          <w:marRight w:val="0"/>
          <w:marTop w:val="0"/>
          <w:marBottom w:val="0"/>
          <w:divBdr>
            <w:top w:val="none" w:sz="0" w:space="0" w:color="auto"/>
            <w:left w:val="none" w:sz="0" w:space="0" w:color="auto"/>
            <w:bottom w:val="none" w:sz="0" w:space="0" w:color="auto"/>
            <w:right w:val="none" w:sz="0" w:space="0" w:color="auto"/>
          </w:divBdr>
        </w:div>
        <w:div w:id="1417478530">
          <w:marLeft w:val="0"/>
          <w:marRight w:val="0"/>
          <w:marTop w:val="0"/>
          <w:marBottom w:val="0"/>
          <w:divBdr>
            <w:top w:val="none" w:sz="0" w:space="0" w:color="auto"/>
            <w:left w:val="none" w:sz="0" w:space="0" w:color="auto"/>
            <w:bottom w:val="none" w:sz="0" w:space="0" w:color="auto"/>
            <w:right w:val="none" w:sz="0" w:space="0" w:color="auto"/>
          </w:divBdr>
        </w:div>
        <w:div w:id="1897861583">
          <w:marLeft w:val="0"/>
          <w:marRight w:val="0"/>
          <w:marTop w:val="0"/>
          <w:marBottom w:val="0"/>
          <w:divBdr>
            <w:top w:val="none" w:sz="0" w:space="0" w:color="auto"/>
            <w:left w:val="none" w:sz="0" w:space="0" w:color="auto"/>
            <w:bottom w:val="none" w:sz="0" w:space="0" w:color="auto"/>
            <w:right w:val="none" w:sz="0" w:space="0" w:color="auto"/>
          </w:divBdr>
        </w:div>
        <w:div w:id="993950596">
          <w:marLeft w:val="0"/>
          <w:marRight w:val="0"/>
          <w:marTop w:val="0"/>
          <w:marBottom w:val="0"/>
          <w:divBdr>
            <w:top w:val="none" w:sz="0" w:space="0" w:color="auto"/>
            <w:left w:val="none" w:sz="0" w:space="0" w:color="auto"/>
            <w:bottom w:val="none" w:sz="0" w:space="0" w:color="auto"/>
            <w:right w:val="none" w:sz="0" w:space="0" w:color="auto"/>
          </w:divBdr>
        </w:div>
        <w:div w:id="591162676">
          <w:marLeft w:val="0"/>
          <w:marRight w:val="0"/>
          <w:marTop w:val="0"/>
          <w:marBottom w:val="0"/>
          <w:divBdr>
            <w:top w:val="none" w:sz="0" w:space="0" w:color="auto"/>
            <w:left w:val="none" w:sz="0" w:space="0" w:color="auto"/>
            <w:bottom w:val="none" w:sz="0" w:space="0" w:color="auto"/>
            <w:right w:val="none" w:sz="0" w:space="0" w:color="auto"/>
          </w:divBdr>
        </w:div>
        <w:div w:id="257064706">
          <w:marLeft w:val="0"/>
          <w:marRight w:val="0"/>
          <w:marTop w:val="0"/>
          <w:marBottom w:val="0"/>
          <w:divBdr>
            <w:top w:val="none" w:sz="0" w:space="0" w:color="auto"/>
            <w:left w:val="none" w:sz="0" w:space="0" w:color="auto"/>
            <w:bottom w:val="none" w:sz="0" w:space="0" w:color="auto"/>
            <w:right w:val="none" w:sz="0" w:space="0" w:color="auto"/>
          </w:divBdr>
        </w:div>
        <w:div w:id="423963101">
          <w:marLeft w:val="0"/>
          <w:marRight w:val="0"/>
          <w:marTop w:val="0"/>
          <w:marBottom w:val="0"/>
          <w:divBdr>
            <w:top w:val="none" w:sz="0" w:space="0" w:color="auto"/>
            <w:left w:val="none" w:sz="0" w:space="0" w:color="auto"/>
            <w:bottom w:val="none" w:sz="0" w:space="0" w:color="auto"/>
            <w:right w:val="none" w:sz="0" w:space="0" w:color="auto"/>
          </w:divBdr>
        </w:div>
        <w:div w:id="336882583">
          <w:marLeft w:val="0"/>
          <w:marRight w:val="0"/>
          <w:marTop w:val="0"/>
          <w:marBottom w:val="0"/>
          <w:divBdr>
            <w:top w:val="none" w:sz="0" w:space="0" w:color="auto"/>
            <w:left w:val="none" w:sz="0" w:space="0" w:color="auto"/>
            <w:bottom w:val="none" w:sz="0" w:space="0" w:color="auto"/>
            <w:right w:val="none" w:sz="0" w:space="0" w:color="auto"/>
          </w:divBdr>
        </w:div>
        <w:div w:id="518616399">
          <w:marLeft w:val="0"/>
          <w:marRight w:val="0"/>
          <w:marTop w:val="0"/>
          <w:marBottom w:val="0"/>
          <w:divBdr>
            <w:top w:val="none" w:sz="0" w:space="0" w:color="auto"/>
            <w:left w:val="none" w:sz="0" w:space="0" w:color="auto"/>
            <w:bottom w:val="none" w:sz="0" w:space="0" w:color="auto"/>
            <w:right w:val="none" w:sz="0" w:space="0" w:color="auto"/>
          </w:divBdr>
        </w:div>
        <w:div w:id="41639875">
          <w:marLeft w:val="0"/>
          <w:marRight w:val="0"/>
          <w:marTop w:val="0"/>
          <w:marBottom w:val="0"/>
          <w:divBdr>
            <w:top w:val="none" w:sz="0" w:space="0" w:color="auto"/>
            <w:left w:val="none" w:sz="0" w:space="0" w:color="auto"/>
            <w:bottom w:val="none" w:sz="0" w:space="0" w:color="auto"/>
            <w:right w:val="none" w:sz="0" w:space="0" w:color="auto"/>
          </w:divBdr>
        </w:div>
        <w:div w:id="1389761708">
          <w:marLeft w:val="0"/>
          <w:marRight w:val="0"/>
          <w:marTop w:val="0"/>
          <w:marBottom w:val="0"/>
          <w:divBdr>
            <w:top w:val="none" w:sz="0" w:space="0" w:color="auto"/>
            <w:left w:val="none" w:sz="0" w:space="0" w:color="auto"/>
            <w:bottom w:val="none" w:sz="0" w:space="0" w:color="auto"/>
            <w:right w:val="none" w:sz="0" w:space="0" w:color="auto"/>
          </w:divBdr>
        </w:div>
        <w:div w:id="350838943">
          <w:marLeft w:val="0"/>
          <w:marRight w:val="0"/>
          <w:marTop w:val="0"/>
          <w:marBottom w:val="0"/>
          <w:divBdr>
            <w:top w:val="none" w:sz="0" w:space="0" w:color="auto"/>
            <w:left w:val="none" w:sz="0" w:space="0" w:color="auto"/>
            <w:bottom w:val="none" w:sz="0" w:space="0" w:color="auto"/>
            <w:right w:val="none" w:sz="0" w:space="0" w:color="auto"/>
          </w:divBdr>
        </w:div>
        <w:div w:id="1269119714">
          <w:marLeft w:val="0"/>
          <w:marRight w:val="0"/>
          <w:marTop w:val="0"/>
          <w:marBottom w:val="0"/>
          <w:divBdr>
            <w:top w:val="none" w:sz="0" w:space="0" w:color="auto"/>
            <w:left w:val="none" w:sz="0" w:space="0" w:color="auto"/>
            <w:bottom w:val="none" w:sz="0" w:space="0" w:color="auto"/>
            <w:right w:val="none" w:sz="0" w:space="0" w:color="auto"/>
          </w:divBdr>
        </w:div>
        <w:div w:id="119766540">
          <w:marLeft w:val="0"/>
          <w:marRight w:val="0"/>
          <w:marTop w:val="0"/>
          <w:marBottom w:val="0"/>
          <w:divBdr>
            <w:top w:val="none" w:sz="0" w:space="0" w:color="auto"/>
            <w:left w:val="none" w:sz="0" w:space="0" w:color="auto"/>
            <w:bottom w:val="none" w:sz="0" w:space="0" w:color="auto"/>
            <w:right w:val="none" w:sz="0" w:space="0" w:color="auto"/>
          </w:divBdr>
        </w:div>
      </w:divsChild>
    </w:div>
    <w:div w:id="1297297290">
      <w:bodyDiv w:val="1"/>
      <w:marLeft w:val="0"/>
      <w:marRight w:val="0"/>
      <w:marTop w:val="0"/>
      <w:marBottom w:val="0"/>
      <w:divBdr>
        <w:top w:val="none" w:sz="0" w:space="0" w:color="auto"/>
        <w:left w:val="none" w:sz="0" w:space="0" w:color="auto"/>
        <w:bottom w:val="none" w:sz="0" w:space="0" w:color="auto"/>
        <w:right w:val="none" w:sz="0" w:space="0" w:color="auto"/>
      </w:divBdr>
      <w:divsChild>
        <w:div w:id="1389912497">
          <w:marLeft w:val="0"/>
          <w:marRight w:val="0"/>
          <w:marTop w:val="0"/>
          <w:marBottom w:val="0"/>
          <w:divBdr>
            <w:top w:val="none" w:sz="0" w:space="0" w:color="auto"/>
            <w:left w:val="none" w:sz="0" w:space="0" w:color="auto"/>
            <w:bottom w:val="none" w:sz="0" w:space="0" w:color="auto"/>
            <w:right w:val="none" w:sz="0" w:space="0" w:color="auto"/>
          </w:divBdr>
          <w:divsChild>
            <w:div w:id="51854893">
              <w:marLeft w:val="0"/>
              <w:marRight w:val="0"/>
              <w:marTop w:val="0"/>
              <w:marBottom w:val="0"/>
              <w:divBdr>
                <w:top w:val="none" w:sz="0" w:space="0" w:color="auto"/>
                <w:left w:val="none" w:sz="0" w:space="0" w:color="auto"/>
                <w:bottom w:val="none" w:sz="0" w:space="0" w:color="auto"/>
                <w:right w:val="none" w:sz="0" w:space="0" w:color="auto"/>
              </w:divBdr>
              <w:divsChild>
                <w:div w:id="1096248007">
                  <w:marLeft w:val="0"/>
                  <w:marRight w:val="0"/>
                  <w:marTop w:val="0"/>
                  <w:marBottom w:val="0"/>
                  <w:divBdr>
                    <w:top w:val="none" w:sz="0" w:space="0" w:color="auto"/>
                    <w:left w:val="none" w:sz="0" w:space="0" w:color="auto"/>
                    <w:bottom w:val="none" w:sz="0" w:space="0" w:color="auto"/>
                    <w:right w:val="none" w:sz="0" w:space="0" w:color="auto"/>
                  </w:divBdr>
                  <w:divsChild>
                    <w:div w:id="990521570">
                      <w:marLeft w:val="0"/>
                      <w:marRight w:val="0"/>
                      <w:marTop w:val="0"/>
                      <w:marBottom w:val="0"/>
                      <w:divBdr>
                        <w:top w:val="none" w:sz="0" w:space="0" w:color="auto"/>
                        <w:left w:val="none" w:sz="0" w:space="0" w:color="auto"/>
                        <w:bottom w:val="none" w:sz="0" w:space="0" w:color="auto"/>
                        <w:right w:val="none" w:sz="0" w:space="0" w:color="auto"/>
                      </w:divBdr>
                    </w:div>
                    <w:div w:id="120197294">
                      <w:marLeft w:val="0"/>
                      <w:marRight w:val="0"/>
                      <w:marTop w:val="0"/>
                      <w:marBottom w:val="0"/>
                      <w:divBdr>
                        <w:top w:val="none" w:sz="0" w:space="0" w:color="auto"/>
                        <w:left w:val="none" w:sz="0" w:space="0" w:color="auto"/>
                        <w:bottom w:val="none" w:sz="0" w:space="0" w:color="auto"/>
                        <w:right w:val="none" w:sz="0" w:space="0" w:color="auto"/>
                      </w:divBdr>
                    </w:div>
                    <w:div w:id="1809131403">
                      <w:marLeft w:val="0"/>
                      <w:marRight w:val="0"/>
                      <w:marTop w:val="0"/>
                      <w:marBottom w:val="0"/>
                      <w:divBdr>
                        <w:top w:val="none" w:sz="0" w:space="0" w:color="auto"/>
                        <w:left w:val="none" w:sz="0" w:space="0" w:color="auto"/>
                        <w:bottom w:val="none" w:sz="0" w:space="0" w:color="auto"/>
                        <w:right w:val="none" w:sz="0" w:space="0" w:color="auto"/>
                      </w:divBdr>
                    </w:div>
                    <w:div w:id="612177998">
                      <w:marLeft w:val="0"/>
                      <w:marRight w:val="0"/>
                      <w:marTop w:val="0"/>
                      <w:marBottom w:val="0"/>
                      <w:divBdr>
                        <w:top w:val="none" w:sz="0" w:space="0" w:color="auto"/>
                        <w:left w:val="none" w:sz="0" w:space="0" w:color="auto"/>
                        <w:bottom w:val="none" w:sz="0" w:space="0" w:color="auto"/>
                        <w:right w:val="none" w:sz="0" w:space="0" w:color="auto"/>
                      </w:divBdr>
                    </w:div>
                    <w:div w:id="2134901029">
                      <w:marLeft w:val="0"/>
                      <w:marRight w:val="0"/>
                      <w:marTop w:val="0"/>
                      <w:marBottom w:val="0"/>
                      <w:divBdr>
                        <w:top w:val="none" w:sz="0" w:space="0" w:color="auto"/>
                        <w:left w:val="none" w:sz="0" w:space="0" w:color="auto"/>
                        <w:bottom w:val="none" w:sz="0" w:space="0" w:color="auto"/>
                        <w:right w:val="none" w:sz="0" w:space="0" w:color="auto"/>
                      </w:divBdr>
                    </w:div>
                    <w:div w:id="1703633972">
                      <w:marLeft w:val="0"/>
                      <w:marRight w:val="0"/>
                      <w:marTop w:val="0"/>
                      <w:marBottom w:val="0"/>
                      <w:divBdr>
                        <w:top w:val="none" w:sz="0" w:space="0" w:color="auto"/>
                        <w:left w:val="none" w:sz="0" w:space="0" w:color="auto"/>
                        <w:bottom w:val="none" w:sz="0" w:space="0" w:color="auto"/>
                        <w:right w:val="none" w:sz="0" w:space="0" w:color="auto"/>
                      </w:divBdr>
                    </w:div>
                    <w:div w:id="1149055866">
                      <w:marLeft w:val="0"/>
                      <w:marRight w:val="0"/>
                      <w:marTop w:val="0"/>
                      <w:marBottom w:val="0"/>
                      <w:divBdr>
                        <w:top w:val="none" w:sz="0" w:space="0" w:color="auto"/>
                        <w:left w:val="none" w:sz="0" w:space="0" w:color="auto"/>
                        <w:bottom w:val="none" w:sz="0" w:space="0" w:color="auto"/>
                        <w:right w:val="none" w:sz="0" w:space="0" w:color="auto"/>
                      </w:divBdr>
                    </w:div>
                    <w:div w:id="1594823682">
                      <w:marLeft w:val="0"/>
                      <w:marRight w:val="0"/>
                      <w:marTop w:val="0"/>
                      <w:marBottom w:val="0"/>
                      <w:divBdr>
                        <w:top w:val="none" w:sz="0" w:space="0" w:color="auto"/>
                        <w:left w:val="none" w:sz="0" w:space="0" w:color="auto"/>
                        <w:bottom w:val="none" w:sz="0" w:space="0" w:color="auto"/>
                        <w:right w:val="none" w:sz="0" w:space="0" w:color="auto"/>
                      </w:divBdr>
                    </w:div>
                    <w:div w:id="424231765">
                      <w:marLeft w:val="0"/>
                      <w:marRight w:val="0"/>
                      <w:marTop w:val="0"/>
                      <w:marBottom w:val="0"/>
                      <w:divBdr>
                        <w:top w:val="none" w:sz="0" w:space="0" w:color="auto"/>
                        <w:left w:val="none" w:sz="0" w:space="0" w:color="auto"/>
                        <w:bottom w:val="none" w:sz="0" w:space="0" w:color="auto"/>
                        <w:right w:val="none" w:sz="0" w:space="0" w:color="auto"/>
                      </w:divBdr>
                    </w:div>
                    <w:div w:id="488594870">
                      <w:marLeft w:val="0"/>
                      <w:marRight w:val="0"/>
                      <w:marTop w:val="0"/>
                      <w:marBottom w:val="0"/>
                      <w:divBdr>
                        <w:top w:val="none" w:sz="0" w:space="0" w:color="auto"/>
                        <w:left w:val="none" w:sz="0" w:space="0" w:color="auto"/>
                        <w:bottom w:val="none" w:sz="0" w:space="0" w:color="auto"/>
                        <w:right w:val="none" w:sz="0" w:space="0" w:color="auto"/>
                      </w:divBdr>
                    </w:div>
                    <w:div w:id="631986423">
                      <w:marLeft w:val="0"/>
                      <w:marRight w:val="0"/>
                      <w:marTop w:val="0"/>
                      <w:marBottom w:val="0"/>
                      <w:divBdr>
                        <w:top w:val="none" w:sz="0" w:space="0" w:color="auto"/>
                        <w:left w:val="none" w:sz="0" w:space="0" w:color="auto"/>
                        <w:bottom w:val="none" w:sz="0" w:space="0" w:color="auto"/>
                        <w:right w:val="none" w:sz="0" w:space="0" w:color="auto"/>
                      </w:divBdr>
                    </w:div>
                    <w:div w:id="426733400">
                      <w:marLeft w:val="0"/>
                      <w:marRight w:val="0"/>
                      <w:marTop w:val="0"/>
                      <w:marBottom w:val="0"/>
                      <w:divBdr>
                        <w:top w:val="none" w:sz="0" w:space="0" w:color="auto"/>
                        <w:left w:val="none" w:sz="0" w:space="0" w:color="auto"/>
                        <w:bottom w:val="none" w:sz="0" w:space="0" w:color="auto"/>
                        <w:right w:val="none" w:sz="0" w:space="0" w:color="auto"/>
                      </w:divBdr>
                    </w:div>
                    <w:div w:id="653997403">
                      <w:marLeft w:val="0"/>
                      <w:marRight w:val="0"/>
                      <w:marTop w:val="0"/>
                      <w:marBottom w:val="0"/>
                      <w:divBdr>
                        <w:top w:val="none" w:sz="0" w:space="0" w:color="auto"/>
                        <w:left w:val="none" w:sz="0" w:space="0" w:color="auto"/>
                        <w:bottom w:val="none" w:sz="0" w:space="0" w:color="auto"/>
                        <w:right w:val="none" w:sz="0" w:space="0" w:color="auto"/>
                      </w:divBdr>
                    </w:div>
                    <w:div w:id="1929919065">
                      <w:marLeft w:val="0"/>
                      <w:marRight w:val="0"/>
                      <w:marTop w:val="0"/>
                      <w:marBottom w:val="0"/>
                      <w:divBdr>
                        <w:top w:val="none" w:sz="0" w:space="0" w:color="auto"/>
                        <w:left w:val="none" w:sz="0" w:space="0" w:color="auto"/>
                        <w:bottom w:val="none" w:sz="0" w:space="0" w:color="auto"/>
                        <w:right w:val="none" w:sz="0" w:space="0" w:color="auto"/>
                      </w:divBdr>
                    </w:div>
                    <w:div w:id="2096785325">
                      <w:marLeft w:val="0"/>
                      <w:marRight w:val="0"/>
                      <w:marTop w:val="0"/>
                      <w:marBottom w:val="0"/>
                      <w:divBdr>
                        <w:top w:val="none" w:sz="0" w:space="0" w:color="auto"/>
                        <w:left w:val="none" w:sz="0" w:space="0" w:color="auto"/>
                        <w:bottom w:val="none" w:sz="0" w:space="0" w:color="auto"/>
                        <w:right w:val="none" w:sz="0" w:space="0" w:color="auto"/>
                      </w:divBdr>
                    </w:div>
                    <w:div w:id="214320201">
                      <w:marLeft w:val="0"/>
                      <w:marRight w:val="0"/>
                      <w:marTop w:val="0"/>
                      <w:marBottom w:val="0"/>
                      <w:divBdr>
                        <w:top w:val="none" w:sz="0" w:space="0" w:color="auto"/>
                        <w:left w:val="none" w:sz="0" w:space="0" w:color="auto"/>
                        <w:bottom w:val="none" w:sz="0" w:space="0" w:color="auto"/>
                        <w:right w:val="none" w:sz="0" w:space="0" w:color="auto"/>
                      </w:divBdr>
                    </w:div>
                    <w:div w:id="8229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94196">
          <w:marLeft w:val="0"/>
          <w:marRight w:val="0"/>
          <w:marTop w:val="0"/>
          <w:marBottom w:val="0"/>
          <w:divBdr>
            <w:top w:val="none" w:sz="0" w:space="0" w:color="auto"/>
            <w:left w:val="none" w:sz="0" w:space="0" w:color="auto"/>
            <w:bottom w:val="none" w:sz="0" w:space="0" w:color="auto"/>
            <w:right w:val="none" w:sz="0" w:space="0" w:color="auto"/>
          </w:divBdr>
          <w:divsChild>
            <w:div w:id="1600681580">
              <w:marLeft w:val="0"/>
              <w:marRight w:val="0"/>
              <w:marTop w:val="0"/>
              <w:marBottom w:val="0"/>
              <w:divBdr>
                <w:top w:val="none" w:sz="0" w:space="0" w:color="auto"/>
                <w:left w:val="none" w:sz="0" w:space="0" w:color="auto"/>
                <w:bottom w:val="none" w:sz="0" w:space="0" w:color="auto"/>
                <w:right w:val="none" w:sz="0" w:space="0" w:color="auto"/>
              </w:divBdr>
              <w:divsChild>
                <w:div w:id="225801593">
                  <w:marLeft w:val="0"/>
                  <w:marRight w:val="0"/>
                  <w:marTop w:val="0"/>
                  <w:marBottom w:val="0"/>
                  <w:divBdr>
                    <w:top w:val="none" w:sz="0" w:space="0" w:color="auto"/>
                    <w:left w:val="none" w:sz="0" w:space="0" w:color="auto"/>
                    <w:bottom w:val="none" w:sz="0" w:space="0" w:color="auto"/>
                    <w:right w:val="none" w:sz="0" w:space="0" w:color="auto"/>
                  </w:divBdr>
                  <w:divsChild>
                    <w:div w:id="1788347609">
                      <w:marLeft w:val="0"/>
                      <w:marRight w:val="0"/>
                      <w:marTop w:val="0"/>
                      <w:marBottom w:val="0"/>
                      <w:divBdr>
                        <w:top w:val="none" w:sz="0" w:space="0" w:color="auto"/>
                        <w:left w:val="none" w:sz="0" w:space="0" w:color="auto"/>
                        <w:bottom w:val="none" w:sz="0" w:space="0" w:color="auto"/>
                        <w:right w:val="none" w:sz="0" w:space="0" w:color="auto"/>
                      </w:divBdr>
                    </w:div>
                    <w:div w:id="2080663366">
                      <w:marLeft w:val="0"/>
                      <w:marRight w:val="0"/>
                      <w:marTop w:val="0"/>
                      <w:marBottom w:val="0"/>
                      <w:divBdr>
                        <w:top w:val="none" w:sz="0" w:space="0" w:color="auto"/>
                        <w:left w:val="none" w:sz="0" w:space="0" w:color="auto"/>
                        <w:bottom w:val="none" w:sz="0" w:space="0" w:color="auto"/>
                        <w:right w:val="none" w:sz="0" w:space="0" w:color="auto"/>
                      </w:divBdr>
                    </w:div>
                    <w:div w:id="26218259">
                      <w:marLeft w:val="0"/>
                      <w:marRight w:val="0"/>
                      <w:marTop w:val="0"/>
                      <w:marBottom w:val="0"/>
                      <w:divBdr>
                        <w:top w:val="none" w:sz="0" w:space="0" w:color="auto"/>
                        <w:left w:val="none" w:sz="0" w:space="0" w:color="auto"/>
                        <w:bottom w:val="none" w:sz="0" w:space="0" w:color="auto"/>
                        <w:right w:val="none" w:sz="0" w:space="0" w:color="auto"/>
                      </w:divBdr>
                    </w:div>
                    <w:div w:id="1698002408">
                      <w:marLeft w:val="0"/>
                      <w:marRight w:val="0"/>
                      <w:marTop w:val="0"/>
                      <w:marBottom w:val="0"/>
                      <w:divBdr>
                        <w:top w:val="none" w:sz="0" w:space="0" w:color="auto"/>
                        <w:left w:val="none" w:sz="0" w:space="0" w:color="auto"/>
                        <w:bottom w:val="none" w:sz="0" w:space="0" w:color="auto"/>
                        <w:right w:val="none" w:sz="0" w:space="0" w:color="auto"/>
                      </w:divBdr>
                    </w:div>
                    <w:div w:id="1861427342">
                      <w:marLeft w:val="0"/>
                      <w:marRight w:val="0"/>
                      <w:marTop w:val="0"/>
                      <w:marBottom w:val="0"/>
                      <w:divBdr>
                        <w:top w:val="none" w:sz="0" w:space="0" w:color="auto"/>
                        <w:left w:val="none" w:sz="0" w:space="0" w:color="auto"/>
                        <w:bottom w:val="none" w:sz="0" w:space="0" w:color="auto"/>
                        <w:right w:val="none" w:sz="0" w:space="0" w:color="auto"/>
                      </w:divBdr>
                    </w:div>
                    <w:div w:id="1798596785">
                      <w:marLeft w:val="0"/>
                      <w:marRight w:val="0"/>
                      <w:marTop w:val="0"/>
                      <w:marBottom w:val="0"/>
                      <w:divBdr>
                        <w:top w:val="none" w:sz="0" w:space="0" w:color="auto"/>
                        <w:left w:val="none" w:sz="0" w:space="0" w:color="auto"/>
                        <w:bottom w:val="none" w:sz="0" w:space="0" w:color="auto"/>
                        <w:right w:val="none" w:sz="0" w:space="0" w:color="auto"/>
                      </w:divBdr>
                    </w:div>
                    <w:div w:id="102917775">
                      <w:marLeft w:val="0"/>
                      <w:marRight w:val="0"/>
                      <w:marTop w:val="0"/>
                      <w:marBottom w:val="0"/>
                      <w:divBdr>
                        <w:top w:val="none" w:sz="0" w:space="0" w:color="auto"/>
                        <w:left w:val="none" w:sz="0" w:space="0" w:color="auto"/>
                        <w:bottom w:val="none" w:sz="0" w:space="0" w:color="auto"/>
                        <w:right w:val="none" w:sz="0" w:space="0" w:color="auto"/>
                      </w:divBdr>
                    </w:div>
                    <w:div w:id="545065352">
                      <w:marLeft w:val="0"/>
                      <w:marRight w:val="0"/>
                      <w:marTop w:val="0"/>
                      <w:marBottom w:val="0"/>
                      <w:divBdr>
                        <w:top w:val="none" w:sz="0" w:space="0" w:color="auto"/>
                        <w:left w:val="none" w:sz="0" w:space="0" w:color="auto"/>
                        <w:bottom w:val="none" w:sz="0" w:space="0" w:color="auto"/>
                        <w:right w:val="none" w:sz="0" w:space="0" w:color="auto"/>
                      </w:divBdr>
                    </w:div>
                    <w:div w:id="1138255471">
                      <w:marLeft w:val="0"/>
                      <w:marRight w:val="0"/>
                      <w:marTop w:val="0"/>
                      <w:marBottom w:val="0"/>
                      <w:divBdr>
                        <w:top w:val="none" w:sz="0" w:space="0" w:color="auto"/>
                        <w:left w:val="none" w:sz="0" w:space="0" w:color="auto"/>
                        <w:bottom w:val="none" w:sz="0" w:space="0" w:color="auto"/>
                        <w:right w:val="none" w:sz="0" w:space="0" w:color="auto"/>
                      </w:divBdr>
                    </w:div>
                    <w:div w:id="1614509960">
                      <w:marLeft w:val="0"/>
                      <w:marRight w:val="0"/>
                      <w:marTop w:val="0"/>
                      <w:marBottom w:val="0"/>
                      <w:divBdr>
                        <w:top w:val="none" w:sz="0" w:space="0" w:color="auto"/>
                        <w:left w:val="none" w:sz="0" w:space="0" w:color="auto"/>
                        <w:bottom w:val="none" w:sz="0" w:space="0" w:color="auto"/>
                        <w:right w:val="none" w:sz="0" w:space="0" w:color="auto"/>
                      </w:divBdr>
                    </w:div>
                    <w:div w:id="999310163">
                      <w:marLeft w:val="0"/>
                      <w:marRight w:val="0"/>
                      <w:marTop w:val="0"/>
                      <w:marBottom w:val="0"/>
                      <w:divBdr>
                        <w:top w:val="none" w:sz="0" w:space="0" w:color="auto"/>
                        <w:left w:val="none" w:sz="0" w:space="0" w:color="auto"/>
                        <w:bottom w:val="none" w:sz="0" w:space="0" w:color="auto"/>
                        <w:right w:val="none" w:sz="0" w:space="0" w:color="auto"/>
                      </w:divBdr>
                    </w:div>
                    <w:div w:id="1601983583">
                      <w:marLeft w:val="0"/>
                      <w:marRight w:val="0"/>
                      <w:marTop w:val="0"/>
                      <w:marBottom w:val="0"/>
                      <w:divBdr>
                        <w:top w:val="none" w:sz="0" w:space="0" w:color="auto"/>
                        <w:left w:val="none" w:sz="0" w:space="0" w:color="auto"/>
                        <w:bottom w:val="none" w:sz="0" w:space="0" w:color="auto"/>
                        <w:right w:val="none" w:sz="0" w:space="0" w:color="auto"/>
                      </w:divBdr>
                    </w:div>
                    <w:div w:id="1879538343">
                      <w:marLeft w:val="0"/>
                      <w:marRight w:val="0"/>
                      <w:marTop w:val="0"/>
                      <w:marBottom w:val="0"/>
                      <w:divBdr>
                        <w:top w:val="none" w:sz="0" w:space="0" w:color="auto"/>
                        <w:left w:val="none" w:sz="0" w:space="0" w:color="auto"/>
                        <w:bottom w:val="none" w:sz="0" w:space="0" w:color="auto"/>
                        <w:right w:val="none" w:sz="0" w:space="0" w:color="auto"/>
                      </w:divBdr>
                    </w:div>
                    <w:div w:id="64954387">
                      <w:marLeft w:val="0"/>
                      <w:marRight w:val="0"/>
                      <w:marTop w:val="0"/>
                      <w:marBottom w:val="0"/>
                      <w:divBdr>
                        <w:top w:val="none" w:sz="0" w:space="0" w:color="auto"/>
                        <w:left w:val="none" w:sz="0" w:space="0" w:color="auto"/>
                        <w:bottom w:val="none" w:sz="0" w:space="0" w:color="auto"/>
                        <w:right w:val="none" w:sz="0" w:space="0" w:color="auto"/>
                      </w:divBdr>
                    </w:div>
                    <w:div w:id="326370930">
                      <w:marLeft w:val="0"/>
                      <w:marRight w:val="0"/>
                      <w:marTop w:val="0"/>
                      <w:marBottom w:val="0"/>
                      <w:divBdr>
                        <w:top w:val="none" w:sz="0" w:space="0" w:color="auto"/>
                        <w:left w:val="none" w:sz="0" w:space="0" w:color="auto"/>
                        <w:bottom w:val="none" w:sz="0" w:space="0" w:color="auto"/>
                        <w:right w:val="none" w:sz="0" w:space="0" w:color="auto"/>
                      </w:divBdr>
                    </w:div>
                    <w:div w:id="1342968963">
                      <w:marLeft w:val="0"/>
                      <w:marRight w:val="0"/>
                      <w:marTop w:val="0"/>
                      <w:marBottom w:val="0"/>
                      <w:divBdr>
                        <w:top w:val="none" w:sz="0" w:space="0" w:color="auto"/>
                        <w:left w:val="none" w:sz="0" w:space="0" w:color="auto"/>
                        <w:bottom w:val="none" w:sz="0" w:space="0" w:color="auto"/>
                        <w:right w:val="none" w:sz="0" w:space="0" w:color="auto"/>
                      </w:divBdr>
                    </w:div>
                    <w:div w:id="1725256228">
                      <w:marLeft w:val="0"/>
                      <w:marRight w:val="0"/>
                      <w:marTop w:val="0"/>
                      <w:marBottom w:val="0"/>
                      <w:divBdr>
                        <w:top w:val="none" w:sz="0" w:space="0" w:color="auto"/>
                        <w:left w:val="none" w:sz="0" w:space="0" w:color="auto"/>
                        <w:bottom w:val="none" w:sz="0" w:space="0" w:color="auto"/>
                        <w:right w:val="none" w:sz="0" w:space="0" w:color="auto"/>
                      </w:divBdr>
                    </w:div>
                    <w:div w:id="1637761079">
                      <w:marLeft w:val="0"/>
                      <w:marRight w:val="0"/>
                      <w:marTop w:val="0"/>
                      <w:marBottom w:val="0"/>
                      <w:divBdr>
                        <w:top w:val="none" w:sz="0" w:space="0" w:color="auto"/>
                        <w:left w:val="none" w:sz="0" w:space="0" w:color="auto"/>
                        <w:bottom w:val="none" w:sz="0" w:space="0" w:color="auto"/>
                        <w:right w:val="none" w:sz="0" w:space="0" w:color="auto"/>
                      </w:divBdr>
                    </w:div>
                    <w:div w:id="699283775">
                      <w:marLeft w:val="0"/>
                      <w:marRight w:val="0"/>
                      <w:marTop w:val="0"/>
                      <w:marBottom w:val="0"/>
                      <w:divBdr>
                        <w:top w:val="none" w:sz="0" w:space="0" w:color="auto"/>
                        <w:left w:val="none" w:sz="0" w:space="0" w:color="auto"/>
                        <w:bottom w:val="none" w:sz="0" w:space="0" w:color="auto"/>
                        <w:right w:val="none" w:sz="0" w:space="0" w:color="auto"/>
                      </w:divBdr>
                    </w:div>
                    <w:div w:id="1306203075">
                      <w:marLeft w:val="0"/>
                      <w:marRight w:val="0"/>
                      <w:marTop w:val="0"/>
                      <w:marBottom w:val="0"/>
                      <w:divBdr>
                        <w:top w:val="none" w:sz="0" w:space="0" w:color="auto"/>
                        <w:left w:val="none" w:sz="0" w:space="0" w:color="auto"/>
                        <w:bottom w:val="none" w:sz="0" w:space="0" w:color="auto"/>
                        <w:right w:val="none" w:sz="0" w:space="0" w:color="auto"/>
                      </w:divBdr>
                    </w:div>
                    <w:div w:id="1016888692">
                      <w:marLeft w:val="0"/>
                      <w:marRight w:val="0"/>
                      <w:marTop w:val="0"/>
                      <w:marBottom w:val="0"/>
                      <w:divBdr>
                        <w:top w:val="none" w:sz="0" w:space="0" w:color="auto"/>
                        <w:left w:val="none" w:sz="0" w:space="0" w:color="auto"/>
                        <w:bottom w:val="none" w:sz="0" w:space="0" w:color="auto"/>
                        <w:right w:val="none" w:sz="0" w:space="0" w:color="auto"/>
                      </w:divBdr>
                    </w:div>
                    <w:div w:id="134951826">
                      <w:marLeft w:val="0"/>
                      <w:marRight w:val="0"/>
                      <w:marTop w:val="0"/>
                      <w:marBottom w:val="0"/>
                      <w:divBdr>
                        <w:top w:val="none" w:sz="0" w:space="0" w:color="auto"/>
                        <w:left w:val="none" w:sz="0" w:space="0" w:color="auto"/>
                        <w:bottom w:val="none" w:sz="0" w:space="0" w:color="auto"/>
                        <w:right w:val="none" w:sz="0" w:space="0" w:color="auto"/>
                      </w:divBdr>
                    </w:div>
                    <w:div w:id="1902597112">
                      <w:marLeft w:val="0"/>
                      <w:marRight w:val="0"/>
                      <w:marTop w:val="0"/>
                      <w:marBottom w:val="0"/>
                      <w:divBdr>
                        <w:top w:val="none" w:sz="0" w:space="0" w:color="auto"/>
                        <w:left w:val="none" w:sz="0" w:space="0" w:color="auto"/>
                        <w:bottom w:val="none" w:sz="0" w:space="0" w:color="auto"/>
                        <w:right w:val="none" w:sz="0" w:space="0" w:color="auto"/>
                      </w:divBdr>
                    </w:div>
                    <w:div w:id="1700203884">
                      <w:marLeft w:val="0"/>
                      <w:marRight w:val="0"/>
                      <w:marTop w:val="0"/>
                      <w:marBottom w:val="0"/>
                      <w:divBdr>
                        <w:top w:val="none" w:sz="0" w:space="0" w:color="auto"/>
                        <w:left w:val="none" w:sz="0" w:space="0" w:color="auto"/>
                        <w:bottom w:val="none" w:sz="0" w:space="0" w:color="auto"/>
                        <w:right w:val="none" w:sz="0" w:space="0" w:color="auto"/>
                      </w:divBdr>
                    </w:div>
                    <w:div w:id="79445940">
                      <w:marLeft w:val="0"/>
                      <w:marRight w:val="0"/>
                      <w:marTop w:val="0"/>
                      <w:marBottom w:val="0"/>
                      <w:divBdr>
                        <w:top w:val="none" w:sz="0" w:space="0" w:color="auto"/>
                        <w:left w:val="none" w:sz="0" w:space="0" w:color="auto"/>
                        <w:bottom w:val="none" w:sz="0" w:space="0" w:color="auto"/>
                        <w:right w:val="none" w:sz="0" w:space="0" w:color="auto"/>
                      </w:divBdr>
                    </w:div>
                    <w:div w:id="2050569780">
                      <w:marLeft w:val="0"/>
                      <w:marRight w:val="0"/>
                      <w:marTop w:val="0"/>
                      <w:marBottom w:val="0"/>
                      <w:divBdr>
                        <w:top w:val="none" w:sz="0" w:space="0" w:color="auto"/>
                        <w:left w:val="none" w:sz="0" w:space="0" w:color="auto"/>
                        <w:bottom w:val="none" w:sz="0" w:space="0" w:color="auto"/>
                        <w:right w:val="none" w:sz="0" w:space="0" w:color="auto"/>
                      </w:divBdr>
                    </w:div>
                    <w:div w:id="1984894549">
                      <w:marLeft w:val="0"/>
                      <w:marRight w:val="0"/>
                      <w:marTop w:val="0"/>
                      <w:marBottom w:val="0"/>
                      <w:divBdr>
                        <w:top w:val="none" w:sz="0" w:space="0" w:color="auto"/>
                        <w:left w:val="none" w:sz="0" w:space="0" w:color="auto"/>
                        <w:bottom w:val="none" w:sz="0" w:space="0" w:color="auto"/>
                        <w:right w:val="none" w:sz="0" w:space="0" w:color="auto"/>
                      </w:divBdr>
                    </w:div>
                    <w:div w:id="1223447347">
                      <w:marLeft w:val="0"/>
                      <w:marRight w:val="0"/>
                      <w:marTop w:val="0"/>
                      <w:marBottom w:val="0"/>
                      <w:divBdr>
                        <w:top w:val="none" w:sz="0" w:space="0" w:color="auto"/>
                        <w:left w:val="none" w:sz="0" w:space="0" w:color="auto"/>
                        <w:bottom w:val="none" w:sz="0" w:space="0" w:color="auto"/>
                        <w:right w:val="none" w:sz="0" w:space="0" w:color="auto"/>
                      </w:divBdr>
                    </w:div>
                    <w:div w:id="1662394171">
                      <w:marLeft w:val="0"/>
                      <w:marRight w:val="0"/>
                      <w:marTop w:val="0"/>
                      <w:marBottom w:val="0"/>
                      <w:divBdr>
                        <w:top w:val="none" w:sz="0" w:space="0" w:color="auto"/>
                        <w:left w:val="none" w:sz="0" w:space="0" w:color="auto"/>
                        <w:bottom w:val="none" w:sz="0" w:space="0" w:color="auto"/>
                        <w:right w:val="none" w:sz="0" w:space="0" w:color="auto"/>
                      </w:divBdr>
                    </w:div>
                    <w:div w:id="556162244">
                      <w:marLeft w:val="0"/>
                      <w:marRight w:val="0"/>
                      <w:marTop w:val="0"/>
                      <w:marBottom w:val="0"/>
                      <w:divBdr>
                        <w:top w:val="none" w:sz="0" w:space="0" w:color="auto"/>
                        <w:left w:val="none" w:sz="0" w:space="0" w:color="auto"/>
                        <w:bottom w:val="none" w:sz="0" w:space="0" w:color="auto"/>
                        <w:right w:val="none" w:sz="0" w:space="0" w:color="auto"/>
                      </w:divBdr>
                    </w:div>
                    <w:div w:id="1582718919">
                      <w:marLeft w:val="0"/>
                      <w:marRight w:val="0"/>
                      <w:marTop w:val="0"/>
                      <w:marBottom w:val="0"/>
                      <w:divBdr>
                        <w:top w:val="none" w:sz="0" w:space="0" w:color="auto"/>
                        <w:left w:val="none" w:sz="0" w:space="0" w:color="auto"/>
                        <w:bottom w:val="none" w:sz="0" w:space="0" w:color="auto"/>
                        <w:right w:val="none" w:sz="0" w:space="0" w:color="auto"/>
                      </w:divBdr>
                    </w:div>
                    <w:div w:id="1742602466">
                      <w:marLeft w:val="0"/>
                      <w:marRight w:val="0"/>
                      <w:marTop w:val="0"/>
                      <w:marBottom w:val="0"/>
                      <w:divBdr>
                        <w:top w:val="none" w:sz="0" w:space="0" w:color="auto"/>
                        <w:left w:val="none" w:sz="0" w:space="0" w:color="auto"/>
                        <w:bottom w:val="none" w:sz="0" w:space="0" w:color="auto"/>
                        <w:right w:val="none" w:sz="0" w:space="0" w:color="auto"/>
                      </w:divBdr>
                    </w:div>
                    <w:div w:id="1765421390">
                      <w:marLeft w:val="0"/>
                      <w:marRight w:val="0"/>
                      <w:marTop w:val="0"/>
                      <w:marBottom w:val="0"/>
                      <w:divBdr>
                        <w:top w:val="none" w:sz="0" w:space="0" w:color="auto"/>
                        <w:left w:val="none" w:sz="0" w:space="0" w:color="auto"/>
                        <w:bottom w:val="none" w:sz="0" w:space="0" w:color="auto"/>
                        <w:right w:val="none" w:sz="0" w:space="0" w:color="auto"/>
                      </w:divBdr>
                    </w:div>
                    <w:div w:id="639575240">
                      <w:marLeft w:val="0"/>
                      <w:marRight w:val="0"/>
                      <w:marTop w:val="0"/>
                      <w:marBottom w:val="0"/>
                      <w:divBdr>
                        <w:top w:val="none" w:sz="0" w:space="0" w:color="auto"/>
                        <w:left w:val="none" w:sz="0" w:space="0" w:color="auto"/>
                        <w:bottom w:val="none" w:sz="0" w:space="0" w:color="auto"/>
                        <w:right w:val="none" w:sz="0" w:space="0" w:color="auto"/>
                      </w:divBdr>
                    </w:div>
                    <w:div w:id="265575711">
                      <w:marLeft w:val="0"/>
                      <w:marRight w:val="0"/>
                      <w:marTop w:val="0"/>
                      <w:marBottom w:val="0"/>
                      <w:divBdr>
                        <w:top w:val="none" w:sz="0" w:space="0" w:color="auto"/>
                        <w:left w:val="none" w:sz="0" w:space="0" w:color="auto"/>
                        <w:bottom w:val="none" w:sz="0" w:space="0" w:color="auto"/>
                        <w:right w:val="none" w:sz="0" w:space="0" w:color="auto"/>
                      </w:divBdr>
                    </w:div>
                    <w:div w:id="345983858">
                      <w:marLeft w:val="0"/>
                      <w:marRight w:val="0"/>
                      <w:marTop w:val="0"/>
                      <w:marBottom w:val="0"/>
                      <w:divBdr>
                        <w:top w:val="none" w:sz="0" w:space="0" w:color="auto"/>
                        <w:left w:val="none" w:sz="0" w:space="0" w:color="auto"/>
                        <w:bottom w:val="none" w:sz="0" w:space="0" w:color="auto"/>
                        <w:right w:val="none" w:sz="0" w:space="0" w:color="auto"/>
                      </w:divBdr>
                    </w:div>
                    <w:div w:id="1627541602">
                      <w:marLeft w:val="0"/>
                      <w:marRight w:val="0"/>
                      <w:marTop w:val="0"/>
                      <w:marBottom w:val="0"/>
                      <w:divBdr>
                        <w:top w:val="none" w:sz="0" w:space="0" w:color="auto"/>
                        <w:left w:val="none" w:sz="0" w:space="0" w:color="auto"/>
                        <w:bottom w:val="none" w:sz="0" w:space="0" w:color="auto"/>
                        <w:right w:val="none" w:sz="0" w:space="0" w:color="auto"/>
                      </w:divBdr>
                    </w:div>
                    <w:div w:id="1639653746">
                      <w:marLeft w:val="0"/>
                      <w:marRight w:val="0"/>
                      <w:marTop w:val="0"/>
                      <w:marBottom w:val="0"/>
                      <w:divBdr>
                        <w:top w:val="none" w:sz="0" w:space="0" w:color="auto"/>
                        <w:left w:val="none" w:sz="0" w:space="0" w:color="auto"/>
                        <w:bottom w:val="none" w:sz="0" w:space="0" w:color="auto"/>
                        <w:right w:val="none" w:sz="0" w:space="0" w:color="auto"/>
                      </w:divBdr>
                    </w:div>
                    <w:div w:id="408314219">
                      <w:marLeft w:val="0"/>
                      <w:marRight w:val="0"/>
                      <w:marTop w:val="0"/>
                      <w:marBottom w:val="0"/>
                      <w:divBdr>
                        <w:top w:val="none" w:sz="0" w:space="0" w:color="auto"/>
                        <w:left w:val="none" w:sz="0" w:space="0" w:color="auto"/>
                        <w:bottom w:val="none" w:sz="0" w:space="0" w:color="auto"/>
                        <w:right w:val="none" w:sz="0" w:space="0" w:color="auto"/>
                      </w:divBdr>
                    </w:div>
                    <w:div w:id="2080518988">
                      <w:marLeft w:val="0"/>
                      <w:marRight w:val="0"/>
                      <w:marTop w:val="0"/>
                      <w:marBottom w:val="0"/>
                      <w:divBdr>
                        <w:top w:val="none" w:sz="0" w:space="0" w:color="auto"/>
                        <w:left w:val="none" w:sz="0" w:space="0" w:color="auto"/>
                        <w:bottom w:val="none" w:sz="0" w:space="0" w:color="auto"/>
                        <w:right w:val="none" w:sz="0" w:space="0" w:color="auto"/>
                      </w:divBdr>
                    </w:div>
                    <w:div w:id="1971200391">
                      <w:marLeft w:val="0"/>
                      <w:marRight w:val="0"/>
                      <w:marTop w:val="0"/>
                      <w:marBottom w:val="0"/>
                      <w:divBdr>
                        <w:top w:val="none" w:sz="0" w:space="0" w:color="auto"/>
                        <w:left w:val="none" w:sz="0" w:space="0" w:color="auto"/>
                        <w:bottom w:val="none" w:sz="0" w:space="0" w:color="auto"/>
                        <w:right w:val="none" w:sz="0" w:space="0" w:color="auto"/>
                      </w:divBdr>
                    </w:div>
                    <w:div w:id="1008679264">
                      <w:marLeft w:val="0"/>
                      <w:marRight w:val="0"/>
                      <w:marTop w:val="0"/>
                      <w:marBottom w:val="0"/>
                      <w:divBdr>
                        <w:top w:val="none" w:sz="0" w:space="0" w:color="auto"/>
                        <w:left w:val="none" w:sz="0" w:space="0" w:color="auto"/>
                        <w:bottom w:val="none" w:sz="0" w:space="0" w:color="auto"/>
                        <w:right w:val="none" w:sz="0" w:space="0" w:color="auto"/>
                      </w:divBdr>
                    </w:div>
                    <w:div w:id="959842601">
                      <w:marLeft w:val="0"/>
                      <w:marRight w:val="0"/>
                      <w:marTop w:val="0"/>
                      <w:marBottom w:val="0"/>
                      <w:divBdr>
                        <w:top w:val="none" w:sz="0" w:space="0" w:color="auto"/>
                        <w:left w:val="none" w:sz="0" w:space="0" w:color="auto"/>
                        <w:bottom w:val="none" w:sz="0" w:space="0" w:color="auto"/>
                        <w:right w:val="none" w:sz="0" w:space="0" w:color="auto"/>
                      </w:divBdr>
                    </w:div>
                    <w:div w:id="2056350632">
                      <w:marLeft w:val="0"/>
                      <w:marRight w:val="0"/>
                      <w:marTop w:val="0"/>
                      <w:marBottom w:val="0"/>
                      <w:divBdr>
                        <w:top w:val="none" w:sz="0" w:space="0" w:color="auto"/>
                        <w:left w:val="none" w:sz="0" w:space="0" w:color="auto"/>
                        <w:bottom w:val="none" w:sz="0" w:space="0" w:color="auto"/>
                        <w:right w:val="none" w:sz="0" w:space="0" w:color="auto"/>
                      </w:divBdr>
                    </w:div>
                    <w:div w:id="672532324">
                      <w:marLeft w:val="0"/>
                      <w:marRight w:val="0"/>
                      <w:marTop w:val="0"/>
                      <w:marBottom w:val="0"/>
                      <w:divBdr>
                        <w:top w:val="none" w:sz="0" w:space="0" w:color="auto"/>
                        <w:left w:val="none" w:sz="0" w:space="0" w:color="auto"/>
                        <w:bottom w:val="none" w:sz="0" w:space="0" w:color="auto"/>
                        <w:right w:val="none" w:sz="0" w:space="0" w:color="auto"/>
                      </w:divBdr>
                    </w:div>
                    <w:div w:id="536166139">
                      <w:marLeft w:val="0"/>
                      <w:marRight w:val="0"/>
                      <w:marTop w:val="0"/>
                      <w:marBottom w:val="0"/>
                      <w:divBdr>
                        <w:top w:val="none" w:sz="0" w:space="0" w:color="auto"/>
                        <w:left w:val="none" w:sz="0" w:space="0" w:color="auto"/>
                        <w:bottom w:val="none" w:sz="0" w:space="0" w:color="auto"/>
                        <w:right w:val="none" w:sz="0" w:space="0" w:color="auto"/>
                      </w:divBdr>
                    </w:div>
                    <w:div w:id="10239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827">
          <w:marLeft w:val="0"/>
          <w:marRight w:val="0"/>
          <w:marTop w:val="0"/>
          <w:marBottom w:val="0"/>
          <w:divBdr>
            <w:top w:val="none" w:sz="0" w:space="0" w:color="auto"/>
            <w:left w:val="none" w:sz="0" w:space="0" w:color="auto"/>
            <w:bottom w:val="none" w:sz="0" w:space="0" w:color="auto"/>
            <w:right w:val="none" w:sz="0" w:space="0" w:color="auto"/>
          </w:divBdr>
          <w:divsChild>
            <w:div w:id="494758412">
              <w:marLeft w:val="0"/>
              <w:marRight w:val="0"/>
              <w:marTop w:val="0"/>
              <w:marBottom w:val="0"/>
              <w:divBdr>
                <w:top w:val="none" w:sz="0" w:space="0" w:color="auto"/>
                <w:left w:val="none" w:sz="0" w:space="0" w:color="auto"/>
                <w:bottom w:val="none" w:sz="0" w:space="0" w:color="auto"/>
                <w:right w:val="none" w:sz="0" w:space="0" w:color="auto"/>
              </w:divBdr>
              <w:divsChild>
                <w:div w:id="828591831">
                  <w:marLeft w:val="0"/>
                  <w:marRight w:val="0"/>
                  <w:marTop w:val="0"/>
                  <w:marBottom w:val="0"/>
                  <w:divBdr>
                    <w:top w:val="none" w:sz="0" w:space="0" w:color="auto"/>
                    <w:left w:val="none" w:sz="0" w:space="0" w:color="auto"/>
                    <w:bottom w:val="none" w:sz="0" w:space="0" w:color="auto"/>
                    <w:right w:val="none" w:sz="0" w:space="0" w:color="auto"/>
                  </w:divBdr>
                  <w:divsChild>
                    <w:div w:id="1769501079">
                      <w:marLeft w:val="0"/>
                      <w:marRight w:val="0"/>
                      <w:marTop w:val="0"/>
                      <w:marBottom w:val="0"/>
                      <w:divBdr>
                        <w:top w:val="none" w:sz="0" w:space="0" w:color="auto"/>
                        <w:left w:val="none" w:sz="0" w:space="0" w:color="auto"/>
                        <w:bottom w:val="none" w:sz="0" w:space="0" w:color="auto"/>
                        <w:right w:val="none" w:sz="0" w:space="0" w:color="auto"/>
                      </w:divBdr>
                    </w:div>
                    <w:div w:id="1279219361">
                      <w:marLeft w:val="0"/>
                      <w:marRight w:val="0"/>
                      <w:marTop w:val="0"/>
                      <w:marBottom w:val="0"/>
                      <w:divBdr>
                        <w:top w:val="none" w:sz="0" w:space="0" w:color="auto"/>
                        <w:left w:val="none" w:sz="0" w:space="0" w:color="auto"/>
                        <w:bottom w:val="none" w:sz="0" w:space="0" w:color="auto"/>
                        <w:right w:val="none" w:sz="0" w:space="0" w:color="auto"/>
                      </w:divBdr>
                    </w:div>
                    <w:div w:id="2142795710">
                      <w:marLeft w:val="0"/>
                      <w:marRight w:val="0"/>
                      <w:marTop w:val="0"/>
                      <w:marBottom w:val="0"/>
                      <w:divBdr>
                        <w:top w:val="none" w:sz="0" w:space="0" w:color="auto"/>
                        <w:left w:val="none" w:sz="0" w:space="0" w:color="auto"/>
                        <w:bottom w:val="none" w:sz="0" w:space="0" w:color="auto"/>
                        <w:right w:val="none" w:sz="0" w:space="0" w:color="auto"/>
                      </w:divBdr>
                    </w:div>
                    <w:div w:id="1626154729">
                      <w:marLeft w:val="0"/>
                      <w:marRight w:val="0"/>
                      <w:marTop w:val="0"/>
                      <w:marBottom w:val="0"/>
                      <w:divBdr>
                        <w:top w:val="none" w:sz="0" w:space="0" w:color="auto"/>
                        <w:left w:val="none" w:sz="0" w:space="0" w:color="auto"/>
                        <w:bottom w:val="none" w:sz="0" w:space="0" w:color="auto"/>
                        <w:right w:val="none" w:sz="0" w:space="0" w:color="auto"/>
                      </w:divBdr>
                    </w:div>
                    <w:div w:id="1259755927">
                      <w:marLeft w:val="0"/>
                      <w:marRight w:val="0"/>
                      <w:marTop w:val="0"/>
                      <w:marBottom w:val="0"/>
                      <w:divBdr>
                        <w:top w:val="none" w:sz="0" w:space="0" w:color="auto"/>
                        <w:left w:val="none" w:sz="0" w:space="0" w:color="auto"/>
                        <w:bottom w:val="none" w:sz="0" w:space="0" w:color="auto"/>
                        <w:right w:val="none" w:sz="0" w:space="0" w:color="auto"/>
                      </w:divBdr>
                    </w:div>
                    <w:div w:id="452483753">
                      <w:marLeft w:val="0"/>
                      <w:marRight w:val="0"/>
                      <w:marTop w:val="0"/>
                      <w:marBottom w:val="0"/>
                      <w:divBdr>
                        <w:top w:val="none" w:sz="0" w:space="0" w:color="auto"/>
                        <w:left w:val="none" w:sz="0" w:space="0" w:color="auto"/>
                        <w:bottom w:val="none" w:sz="0" w:space="0" w:color="auto"/>
                        <w:right w:val="none" w:sz="0" w:space="0" w:color="auto"/>
                      </w:divBdr>
                    </w:div>
                    <w:div w:id="850681042">
                      <w:marLeft w:val="0"/>
                      <w:marRight w:val="0"/>
                      <w:marTop w:val="0"/>
                      <w:marBottom w:val="0"/>
                      <w:divBdr>
                        <w:top w:val="none" w:sz="0" w:space="0" w:color="auto"/>
                        <w:left w:val="none" w:sz="0" w:space="0" w:color="auto"/>
                        <w:bottom w:val="none" w:sz="0" w:space="0" w:color="auto"/>
                        <w:right w:val="none" w:sz="0" w:space="0" w:color="auto"/>
                      </w:divBdr>
                    </w:div>
                    <w:div w:id="194196611">
                      <w:marLeft w:val="0"/>
                      <w:marRight w:val="0"/>
                      <w:marTop w:val="0"/>
                      <w:marBottom w:val="0"/>
                      <w:divBdr>
                        <w:top w:val="none" w:sz="0" w:space="0" w:color="auto"/>
                        <w:left w:val="none" w:sz="0" w:space="0" w:color="auto"/>
                        <w:bottom w:val="none" w:sz="0" w:space="0" w:color="auto"/>
                        <w:right w:val="none" w:sz="0" w:space="0" w:color="auto"/>
                      </w:divBdr>
                    </w:div>
                    <w:div w:id="588196197">
                      <w:marLeft w:val="0"/>
                      <w:marRight w:val="0"/>
                      <w:marTop w:val="0"/>
                      <w:marBottom w:val="0"/>
                      <w:divBdr>
                        <w:top w:val="none" w:sz="0" w:space="0" w:color="auto"/>
                        <w:left w:val="none" w:sz="0" w:space="0" w:color="auto"/>
                        <w:bottom w:val="none" w:sz="0" w:space="0" w:color="auto"/>
                        <w:right w:val="none" w:sz="0" w:space="0" w:color="auto"/>
                      </w:divBdr>
                    </w:div>
                    <w:div w:id="596865753">
                      <w:marLeft w:val="0"/>
                      <w:marRight w:val="0"/>
                      <w:marTop w:val="0"/>
                      <w:marBottom w:val="0"/>
                      <w:divBdr>
                        <w:top w:val="none" w:sz="0" w:space="0" w:color="auto"/>
                        <w:left w:val="none" w:sz="0" w:space="0" w:color="auto"/>
                        <w:bottom w:val="none" w:sz="0" w:space="0" w:color="auto"/>
                        <w:right w:val="none" w:sz="0" w:space="0" w:color="auto"/>
                      </w:divBdr>
                    </w:div>
                    <w:div w:id="460733066">
                      <w:marLeft w:val="0"/>
                      <w:marRight w:val="0"/>
                      <w:marTop w:val="0"/>
                      <w:marBottom w:val="0"/>
                      <w:divBdr>
                        <w:top w:val="none" w:sz="0" w:space="0" w:color="auto"/>
                        <w:left w:val="none" w:sz="0" w:space="0" w:color="auto"/>
                        <w:bottom w:val="none" w:sz="0" w:space="0" w:color="auto"/>
                        <w:right w:val="none" w:sz="0" w:space="0" w:color="auto"/>
                      </w:divBdr>
                    </w:div>
                    <w:div w:id="1205604709">
                      <w:marLeft w:val="0"/>
                      <w:marRight w:val="0"/>
                      <w:marTop w:val="0"/>
                      <w:marBottom w:val="0"/>
                      <w:divBdr>
                        <w:top w:val="none" w:sz="0" w:space="0" w:color="auto"/>
                        <w:left w:val="none" w:sz="0" w:space="0" w:color="auto"/>
                        <w:bottom w:val="none" w:sz="0" w:space="0" w:color="auto"/>
                        <w:right w:val="none" w:sz="0" w:space="0" w:color="auto"/>
                      </w:divBdr>
                    </w:div>
                    <w:div w:id="1741363173">
                      <w:marLeft w:val="0"/>
                      <w:marRight w:val="0"/>
                      <w:marTop w:val="0"/>
                      <w:marBottom w:val="0"/>
                      <w:divBdr>
                        <w:top w:val="none" w:sz="0" w:space="0" w:color="auto"/>
                        <w:left w:val="none" w:sz="0" w:space="0" w:color="auto"/>
                        <w:bottom w:val="none" w:sz="0" w:space="0" w:color="auto"/>
                        <w:right w:val="none" w:sz="0" w:space="0" w:color="auto"/>
                      </w:divBdr>
                    </w:div>
                    <w:div w:id="1131020487">
                      <w:marLeft w:val="0"/>
                      <w:marRight w:val="0"/>
                      <w:marTop w:val="0"/>
                      <w:marBottom w:val="0"/>
                      <w:divBdr>
                        <w:top w:val="none" w:sz="0" w:space="0" w:color="auto"/>
                        <w:left w:val="none" w:sz="0" w:space="0" w:color="auto"/>
                        <w:bottom w:val="none" w:sz="0" w:space="0" w:color="auto"/>
                        <w:right w:val="none" w:sz="0" w:space="0" w:color="auto"/>
                      </w:divBdr>
                    </w:div>
                    <w:div w:id="1656688835">
                      <w:marLeft w:val="0"/>
                      <w:marRight w:val="0"/>
                      <w:marTop w:val="0"/>
                      <w:marBottom w:val="0"/>
                      <w:divBdr>
                        <w:top w:val="none" w:sz="0" w:space="0" w:color="auto"/>
                        <w:left w:val="none" w:sz="0" w:space="0" w:color="auto"/>
                        <w:bottom w:val="none" w:sz="0" w:space="0" w:color="auto"/>
                        <w:right w:val="none" w:sz="0" w:space="0" w:color="auto"/>
                      </w:divBdr>
                    </w:div>
                    <w:div w:id="537204998">
                      <w:marLeft w:val="0"/>
                      <w:marRight w:val="0"/>
                      <w:marTop w:val="0"/>
                      <w:marBottom w:val="0"/>
                      <w:divBdr>
                        <w:top w:val="none" w:sz="0" w:space="0" w:color="auto"/>
                        <w:left w:val="none" w:sz="0" w:space="0" w:color="auto"/>
                        <w:bottom w:val="none" w:sz="0" w:space="0" w:color="auto"/>
                        <w:right w:val="none" w:sz="0" w:space="0" w:color="auto"/>
                      </w:divBdr>
                    </w:div>
                    <w:div w:id="191118934">
                      <w:marLeft w:val="0"/>
                      <w:marRight w:val="0"/>
                      <w:marTop w:val="0"/>
                      <w:marBottom w:val="0"/>
                      <w:divBdr>
                        <w:top w:val="none" w:sz="0" w:space="0" w:color="auto"/>
                        <w:left w:val="none" w:sz="0" w:space="0" w:color="auto"/>
                        <w:bottom w:val="none" w:sz="0" w:space="0" w:color="auto"/>
                        <w:right w:val="none" w:sz="0" w:space="0" w:color="auto"/>
                      </w:divBdr>
                    </w:div>
                    <w:div w:id="202134532">
                      <w:marLeft w:val="0"/>
                      <w:marRight w:val="0"/>
                      <w:marTop w:val="0"/>
                      <w:marBottom w:val="0"/>
                      <w:divBdr>
                        <w:top w:val="none" w:sz="0" w:space="0" w:color="auto"/>
                        <w:left w:val="none" w:sz="0" w:space="0" w:color="auto"/>
                        <w:bottom w:val="none" w:sz="0" w:space="0" w:color="auto"/>
                        <w:right w:val="none" w:sz="0" w:space="0" w:color="auto"/>
                      </w:divBdr>
                    </w:div>
                    <w:div w:id="1118527075">
                      <w:marLeft w:val="0"/>
                      <w:marRight w:val="0"/>
                      <w:marTop w:val="0"/>
                      <w:marBottom w:val="0"/>
                      <w:divBdr>
                        <w:top w:val="none" w:sz="0" w:space="0" w:color="auto"/>
                        <w:left w:val="none" w:sz="0" w:space="0" w:color="auto"/>
                        <w:bottom w:val="none" w:sz="0" w:space="0" w:color="auto"/>
                        <w:right w:val="none" w:sz="0" w:space="0" w:color="auto"/>
                      </w:divBdr>
                    </w:div>
                    <w:div w:id="366027689">
                      <w:marLeft w:val="0"/>
                      <w:marRight w:val="0"/>
                      <w:marTop w:val="0"/>
                      <w:marBottom w:val="0"/>
                      <w:divBdr>
                        <w:top w:val="none" w:sz="0" w:space="0" w:color="auto"/>
                        <w:left w:val="none" w:sz="0" w:space="0" w:color="auto"/>
                        <w:bottom w:val="none" w:sz="0" w:space="0" w:color="auto"/>
                        <w:right w:val="none" w:sz="0" w:space="0" w:color="auto"/>
                      </w:divBdr>
                    </w:div>
                    <w:div w:id="317929567">
                      <w:marLeft w:val="0"/>
                      <w:marRight w:val="0"/>
                      <w:marTop w:val="0"/>
                      <w:marBottom w:val="0"/>
                      <w:divBdr>
                        <w:top w:val="none" w:sz="0" w:space="0" w:color="auto"/>
                        <w:left w:val="none" w:sz="0" w:space="0" w:color="auto"/>
                        <w:bottom w:val="none" w:sz="0" w:space="0" w:color="auto"/>
                        <w:right w:val="none" w:sz="0" w:space="0" w:color="auto"/>
                      </w:divBdr>
                    </w:div>
                    <w:div w:id="864946018">
                      <w:marLeft w:val="0"/>
                      <w:marRight w:val="0"/>
                      <w:marTop w:val="0"/>
                      <w:marBottom w:val="0"/>
                      <w:divBdr>
                        <w:top w:val="none" w:sz="0" w:space="0" w:color="auto"/>
                        <w:left w:val="none" w:sz="0" w:space="0" w:color="auto"/>
                        <w:bottom w:val="none" w:sz="0" w:space="0" w:color="auto"/>
                        <w:right w:val="none" w:sz="0" w:space="0" w:color="auto"/>
                      </w:divBdr>
                    </w:div>
                    <w:div w:id="1313018630">
                      <w:marLeft w:val="0"/>
                      <w:marRight w:val="0"/>
                      <w:marTop w:val="0"/>
                      <w:marBottom w:val="0"/>
                      <w:divBdr>
                        <w:top w:val="none" w:sz="0" w:space="0" w:color="auto"/>
                        <w:left w:val="none" w:sz="0" w:space="0" w:color="auto"/>
                        <w:bottom w:val="none" w:sz="0" w:space="0" w:color="auto"/>
                        <w:right w:val="none" w:sz="0" w:space="0" w:color="auto"/>
                      </w:divBdr>
                    </w:div>
                    <w:div w:id="1351449966">
                      <w:marLeft w:val="0"/>
                      <w:marRight w:val="0"/>
                      <w:marTop w:val="0"/>
                      <w:marBottom w:val="0"/>
                      <w:divBdr>
                        <w:top w:val="none" w:sz="0" w:space="0" w:color="auto"/>
                        <w:left w:val="none" w:sz="0" w:space="0" w:color="auto"/>
                        <w:bottom w:val="none" w:sz="0" w:space="0" w:color="auto"/>
                        <w:right w:val="none" w:sz="0" w:space="0" w:color="auto"/>
                      </w:divBdr>
                    </w:div>
                    <w:div w:id="247887324">
                      <w:marLeft w:val="0"/>
                      <w:marRight w:val="0"/>
                      <w:marTop w:val="0"/>
                      <w:marBottom w:val="0"/>
                      <w:divBdr>
                        <w:top w:val="none" w:sz="0" w:space="0" w:color="auto"/>
                        <w:left w:val="none" w:sz="0" w:space="0" w:color="auto"/>
                        <w:bottom w:val="none" w:sz="0" w:space="0" w:color="auto"/>
                        <w:right w:val="none" w:sz="0" w:space="0" w:color="auto"/>
                      </w:divBdr>
                    </w:div>
                    <w:div w:id="790396430">
                      <w:marLeft w:val="0"/>
                      <w:marRight w:val="0"/>
                      <w:marTop w:val="0"/>
                      <w:marBottom w:val="0"/>
                      <w:divBdr>
                        <w:top w:val="none" w:sz="0" w:space="0" w:color="auto"/>
                        <w:left w:val="none" w:sz="0" w:space="0" w:color="auto"/>
                        <w:bottom w:val="none" w:sz="0" w:space="0" w:color="auto"/>
                        <w:right w:val="none" w:sz="0" w:space="0" w:color="auto"/>
                      </w:divBdr>
                    </w:div>
                    <w:div w:id="323902164">
                      <w:marLeft w:val="0"/>
                      <w:marRight w:val="0"/>
                      <w:marTop w:val="0"/>
                      <w:marBottom w:val="0"/>
                      <w:divBdr>
                        <w:top w:val="none" w:sz="0" w:space="0" w:color="auto"/>
                        <w:left w:val="none" w:sz="0" w:space="0" w:color="auto"/>
                        <w:bottom w:val="none" w:sz="0" w:space="0" w:color="auto"/>
                        <w:right w:val="none" w:sz="0" w:space="0" w:color="auto"/>
                      </w:divBdr>
                    </w:div>
                    <w:div w:id="194462108">
                      <w:marLeft w:val="0"/>
                      <w:marRight w:val="0"/>
                      <w:marTop w:val="0"/>
                      <w:marBottom w:val="0"/>
                      <w:divBdr>
                        <w:top w:val="none" w:sz="0" w:space="0" w:color="auto"/>
                        <w:left w:val="none" w:sz="0" w:space="0" w:color="auto"/>
                        <w:bottom w:val="none" w:sz="0" w:space="0" w:color="auto"/>
                        <w:right w:val="none" w:sz="0" w:space="0" w:color="auto"/>
                      </w:divBdr>
                    </w:div>
                    <w:div w:id="502626940">
                      <w:marLeft w:val="0"/>
                      <w:marRight w:val="0"/>
                      <w:marTop w:val="0"/>
                      <w:marBottom w:val="0"/>
                      <w:divBdr>
                        <w:top w:val="none" w:sz="0" w:space="0" w:color="auto"/>
                        <w:left w:val="none" w:sz="0" w:space="0" w:color="auto"/>
                        <w:bottom w:val="none" w:sz="0" w:space="0" w:color="auto"/>
                        <w:right w:val="none" w:sz="0" w:space="0" w:color="auto"/>
                      </w:divBdr>
                    </w:div>
                    <w:div w:id="189688478">
                      <w:marLeft w:val="0"/>
                      <w:marRight w:val="0"/>
                      <w:marTop w:val="0"/>
                      <w:marBottom w:val="0"/>
                      <w:divBdr>
                        <w:top w:val="none" w:sz="0" w:space="0" w:color="auto"/>
                        <w:left w:val="none" w:sz="0" w:space="0" w:color="auto"/>
                        <w:bottom w:val="none" w:sz="0" w:space="0" w:color="auto"/>
                        <w:right w:val="none" w:sz="0" w:space="0" w:color="auto"/>
                      </w:divBdr>
                    </w:div>
                    <w:div w:id="1646348296">
                      <w:marLeft w:val="0"/>
                      <w:marRight w:val="0"/>
                      <w:marTop w:val="0"/>
                      <w:marBottom w:val="0"/>
                      <w:divBdr>
                        <w:top w:val="none" w:sz="0" w:space="0" w:color="auto"/>
                        <w:left w:val="none" w:sz="0" w:space="0" w:color="auto"/>
                        <w:bottom w:val="none" w:sz="0" w:space="0" w:color="auto"/>
                        <w:right w:val="none" w:sz="0" w:space="0" w:color="auto"/>
                      </w:divBdr>
                    </w:div>
                    <w:div w:id="5179988">
                      <w:marLeft w:val="0"/>
                      <w:marRight w:val="0"/>
                      <w:marTop w:val="0"/>
                      <w:marBottom w:val="0"/>
                      <w:divBdr>
                        <w:top w:val="none" w:sz="0" w:space="0" w:color="auto"/>
                        <w:left w:val="none" w:sz="0" w:space="0" w:color="auto"/>
                        <w:bottom w:val="none" w:sz="0" w:space="0" w:color="auto"/>
                        <w:right w:val="none" w:sz="0" w:space="0" w:color="auto"/>
                      </w:divBdr>
                    </w:div>
                    <w:div w:id="1076702579">
                      <w:marLeft w:val="0"/>
                      <w:marRight w:val="0"/>
                      <w:marTop w:val="0"/>
                      <w:marBottom w:val="0"/>
                      <w:divBdr>
                        <w:top w:val="none" w:sz="0" w:space="0" w:color="auto"/>
                        <w:left w:val="none" w:sz="0" w:space="0" w:color="auto"/>
                        <w:bottom w:val="none" w:sz="0" w:space="0" w:color="auto"/>
                        <w:right w:val="none" w:sz="0" w:space="0" w:color="auto"/>
                      </w:divBdr>
                    </w:div>
                    <w:div w:id="952132036">
                      <w:marLeft w:val="0"/>
                      <w:marRight w:val="0"/>
                      <w:marTop w:val="0"/>
                      <w:marBottom w:val="0"/>
                      <w:divBdr>
                        <w:top w:val="none" w:sz="0" w:space="0" w:color="auto"/>
                        <w:left w:val="none" w:sz="0" w:space="0" w:color="auto"/>
                        <w:bottom w:val="none" w:sz="0" w:space="0" w:color="auto"/>
                        <w:right w:val="none" w:sz="0" w:space="0" w:color="auto"/>
                      </w:divBdr>
                    </w:div>
                    <w:div w:id="1230386339">
                      <w:marLeft w:val="0"/>
                      <w:marRight w:val="0"/>
                      <w:marTop w:val="0"/>
                      <w:marBottom w:val="0"/>
                      <w:divBdr>
                        <w:top w:val="none" w:sz="0" w:space="0" w:color="auto"/>
                        <w:left w:val="none" w:sz="0" w:space="0" w:color="auto"/>
                        <w:bottom w:val="none" w:sz="0" w:space="0" w:color="auto"/>
                        <w:right w:val="none" w:sz="0" w:space="0" w:color="auto"/>
                      </w:divBdr>
                    </w:div>
                    <w:div w:id="2064408639">
                      <w:marLeft w:val="0"/>
                      <w:marRight w:val="0"/>
                      <w:marTop w:val="0"/>
                      <w:marBottom w:val="0"/>
                      <w:divBdr>
                        <w:top w:val="none" w:sz="0" w:space="0" w:color="auto"/>
                        <w:left w:val="none" w:sz="0" w:space="0" w:color="auto"/>
                        <w:bottom w:val="none" w:sz="0" w:space="0" w:color="auto"/>
                        <w:right w:val="none" w:sz="0" w:space="0" w:color="auto"/>
                      </w:divBdr>
                    </w:div>
                    <w:div w:id="2132358706">
                      <w:marLeft w:val="0"/>
                      <w:marRight w:val="0"/>
                      <w:marTop w:val="0"/>
                      <w:marBottom w:val="0"/>
                      <w:divBdr>
                        <w:top w:val="none" w:sz="0" w:space="0" w:color="auto"/>
                        <w:left w:val="none" w:sz="0" w:space="0" w:color="auto"/>
                        <w:bottom w:val="none" w:sz="0" w:space="0" w:color="auto"/>
                        <w:right w:val="none" w:sz="0" w:space="0" w:color="auto"/>
                      </w:divBdr>
                    </w:div>
                    <w:div w:id="951130441">
                      <w:marLeft w:val="0"/>
                      <w:marRight w:val="0"/>
                      <w:marTop w:val="0"/>
                      <w:marBottom w:val="0"/>
                      <w:divBdr>
                        <w:top w:val="none" w:sz="0" w:space="0" w:color="auto"/>
                        <w:left w:val="none" w:sz="0" w:space="0" w:color="auto"/>
                        <w:bottom w:val="none" w:sz="0" w:space="0" w:color="auto"/>
                        <w:right w:val="none" w:sz="0" w:space="0" w:color="auto"/>
                      </w:divBdr>
                    </w:div>
                    <w:div w:id="63728463">
                      <w:marLeft w:val="0"/>
                      <w:marRight w:val="0"/>
                      <w:marTop w:val="0"/>
                      <w:marBottom w:val="0"/>
                      <w:divBdr>
                        <w:top w:val="none" w:sz="0" w:space="0" w:color="auto"/>
                        <w:left w:val="none" w:sz="0" w:space="0" w:color="auto"/>
                        <w:bottom w:val="none" w:sz="0" w:space="0" w:color="auto"/>
                        <w:right w:val="none" w:sz="0" w:space="0" w:color="auto"/>
                      </w:divBdr>
                    </w:div>
                    <w:div w:id="1858615343">
                      <w:marLeft w:val="0"/>
                      <w:marRight w:val="0"/>
                      <w:marTop w:val="0"/>
                      <w:marBottom w:val="0"/>
                      <w:divBdr>
                        <w:top w:val="none" w:sz="0" w:space="0" w:color="auto"/>
                        <w:left w:val="none" w:sz="0" w:space="0" w:color="auto"/>
                        <w:bottom w:val="none" w:sz="0" w:space="0" w:color="auto"/>
                        <w:right w:val="none" w:sz="0" w:space="0" w:color="auto"/>
                      </w:divBdr>
                    </w:div>
                    <w:div w:id="13725902">
                      <w:marLeft w:val="0"/>
                      <w:marRight w:val="0"/>
                      <w:marTop w:val="0"/>
                      <w:marBottom w:val="0"/>
                      <w:divBdr>
                        <w:top w:val="none" w:sz="0" w:space="0" w:color="auto"/>
                        <w:left w:val="none" w:sz="0" w:space="0" w:color="auto"/>
                        <w:bottom w:val="none" w:sz="0" w:space="0" w:color="auto"/>
                        <w:right w:val="none" w:sz="0" w:space="0" w:color="auto"/>
                      </w:divBdr>
                    </w:div>
                    <w:div w:id="850611321">
                      <w:marLeft w:val="0"/>
                      <w:marRight w:val="0"/>
                      <w:marTop w:val="0"/>
                      <w:marBottom w:val="0"/>
                      <w:divBdr>
                        <w:top w:val="none" w:sz="0" w:space="0" w:color="auto"/>
                        <w:left w:val="none" w:sz="0" w:space="0" w:color="auto"/>
                        <w:bottom w:val="none" w:sz="0" w:space="0" w:color="auto"/>
                        <w:right w:val="none" w:sz="0" w:space="0" w:color="auto"/>
                      </w:divBdr>
                    </w:div>
                    <w:div w:id="1625503848">
                      <w:marLeft w:val="0"/>
                      <w:marRight w:val="0"/>
                      <w:marTop w:val="0"/>
                      <w:marBottom w:val="0"/>
                      <w:divBdr>
                        <w:top w:val="none" w:sz="0" w:space="0" w:color="auto"/>
                        <w:left w:val="none" w:sz="0" w:space="0" w:color="auto"/>
                        <w:bottom w:val="none" w:sz="0" w:space="0" w:color="auto"/>
                        <w:right w:val="none" w:sz="0" w:space="0" w:color="auto"/>
                      </w:divBdr>
                    </w:div>
                    <w:div w:id="370687995">
                      <w:marLeft w:val="0"/>
                      <w:marRight w:val="0"/>
                      <w:marTop w:val="0"/>
                      <w:marBottom w:val="0"/>
                      <w:divBdr>
                        <w:top w:val="none" w:sz="0" w:space="0" w:color="auto"/>
                        <w:left w:val="none" w:sz="0" w:space="0" w:color="auto"/>
                        <w:bottom w:val="none" w:sz="0" w:space="0" w:color="auto"/>
                        <w:right w:val="none" w:sz="0" w:space="0" w:color="auto"/>
                      </w:divBdr>
                    </w:div>
                    <w:div w:id="195895174">
                      <w:marLeft w:val="0"/>
                      <w:marRight w:val="0"/>
                      <w:marTop w:val="0"/>
                      <w:marBottom w:val="0"/>
                      <w:divBdr>
                        <w:top w:val="none" w:sz="0" w:space="0" w:color="auto"/>
                        <w:left w:val="none" w:sz="0" w:space="0" w:color="auto"/>
                        <w:bottom w:val="none" w:sz="0" w:space="0" w:color="auto"/>
                        <w:right w:val="none" w:sz="0" w:space="0" w:color="auto"/>
                      </w:divBdr>
                    </w:div>
                    <w:div w:id="1454597037">
                      <w:marLeft w:val="0"/>
                      <w:marRight w:val="0"/>
                      <w:marTop w:val="0"/>
                      <w:marBottom w:val="0"/>
                      <w:divBdr>
                        <w:top w:val="none" w:sz="0" w:space="0" w:color="auto"/>
                        <w:left w:val="none" w:sz="0" w:space="0" w:color="auto"/>
                        <w:bottom w:val="none" w:sz="0" w:space="0" w:color="auto"/>
                        <w:right w:val="none" w:sz="0" w:space="0" w:color="auto"/>
                      </w:divBdr>
                    </w:div>
                    <w:div w:id="450586810">
                      <w:marLeft w:val="0"/>
                      <w:marRight w:val="0"/>
                      <w:marTop w:val="0"/>
                      <w:marBottom w:val="0"/>
                      <w:divBdr>
                        <w:top w:val="none" w:sz="0" w:space="0" w:color="auto"/>
                        <w:left w:val="none" w:sz="0" w:space="0" w:color="auto"/>
                        <w:bottom w:val="none" w:sz="0" w:space="0" w:color="auto"/>
                        <w:right w:val="none" w:sz="0" w:space="0" w:color="auto"/>
                      </w:divBdr>
                    </w:div>
                    <w:div w:id="10109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49334">
          <w:marLeft w:val="0"/>
          <w:marRight w:val="0"/>
          <w:marTop w:val="0"/>
          <w:marBottom w:val="0"/>
          <w:divBdr>
            <w:top w:val="none" w:sz="0" w:space="0" w:color="auto"/>
            <w:left w:val="none" w:sz="0" w:space="0" w:color="auto"/>
            <w:bottom w:val="none" w:sz="0" w:space="0" w:color="auto"/>
            <w:right w:val="none" w:sz="0" w:space="0" w:color="auto"/>
          </w:divBdr>
          <w:divsChild>
            <w:div w:id="841772529">
              <w:marLeft w:val="0"/>
              <w:marRight w:val="0"/>
              <w:marTop w:val="0"/>
              <w:marBottom w:val="0"/>
              <w:divBdr>
                <w:top w:val="none" w:sz="0" w:space="0" w:color="auto"/>
                <w:left w:val="none" w:sz="0" w:space="0" w:color="auto"/>
                <w:bottom w:val="none" w:sz="0" w:space="0" w:color="auto"/>
                <w:right w:val="none" w:sz="0" w:space="0" w:color="auto"/>
              </w:divBdr>
              <w:divsChild>
                <w:div w:id="802043489">
                  <w:marLeft w:val="0"/>
                  <w:marRight w:val="0"/>
                  <w:marTop w:val="0"/>
                  <w:marBottom w:val="0"/>
                  <w:divBdr>
                    <w:top w:val="none" w:sz="0" w:space="0" w:color="auto"/>
                    <w:left w:val="none" w:sz="0" w:space="0" w:color="auto"/>
                    <w:bottom w:val="none" w:sz="0" w:space="0" w:color="auto"/>
                    <w:right w:val="none" w:sz="0" w:space="0" w:color="auto"/>
                  </w:divBdr>
                  <w:divsChild>
                    <w:div w:id="1944071042">
                      <w:marLeft w:val="0"/>
                      <w:marRight w:val="0"/>
                      <w:marTop w:val="0"/>
                      <w:marBottom w:val="0"/>
                      <w:divBdr>
                        <w:top w:val="none" w:sz="0" w:space="0" w:color="auto"/>
                        <w:left w:val="none" w:sz="0" w:space="0" w:color="auto"/>
                        <w:bottom w:val="none" w:sz="0" w:space="0" w:color="auto"/>
                        <w:right w:val="none" w:sz="0" w:space="0" w:color="auto"/>
                      </w:divBdr>
                    </w:div>
                    <w:div w:id="889731708">
                      <w:marLeft w:val="0"/>
                      <w:marRight w:val="0"/>
                      <w:marTop w:val="0"/>
                      <w:marBottom w:val="0"/>
                      <w:divBdr>
                        <w:top w:val="none" w:sz="0" w:space="0" w:color="auto"/>
                        <w:left w:val="none" w:sz="0" w:space="0" w:color="auto"/>
                        <w:bottom w:val="none" w:sz="0" w:space="0" w:color="auto"/>
                        <w:right w:val="none" w:sz="0" w:space="0" w:color="auto"/>
                      </w:divBdr>
                    </w:div>
                    <w:div w:id="1039551960">
                      <w:marLeft w:val="0"/>
                      <w:marRight w:val="0"/>
                      <w:marTop w:val="0"/>
                      <w:marBottom w:val="0"/>
                      <w:divBdr>
                        <w:top w:val="none" w:sz="0" w:space="0" w:color="auto"/>
                        <w:left w:val="none" w:sz="0" w:space="0" w:color="auto"/>
                        <w:bottom w:val="none" w:sz="0" w:space="0" w:color="auto"/>
                        <w:right w:val="none" w:sz="0" w:space="0" w:color="auto"/>
                      </w:divBdr>
                    </w:div>
                    <w:div w:id="1723824450">
                      <w:marLeft w:val="0"/>
                      <w:marRight w:val="0"/>
                      <w:marTop w:val="0"/>
                      <w:marBottom w:val="0"/>
                      <w:divBdr>
                        <w:top w:val="none" w:sz="0" w:space="0" w:color="auto"/>
                        <w:left w:val="none" w:sz="0" w:space="0" w:color="auto"/>
                        <w:bottom w:val="none" w:sz="0" w:space="0" w:color="auto"/>
                        <w:right w:val="none" w:sz="0" w:space="0" w:color="auto"/>
                      </w:divBdr>
                    </w:div>
                    <w:div w:id="163519750">
                      <w:marLeft w:val="0"/>
                      <w:marRight w:val="0"/>
                      <w:marTop w:val="0"/>
                      <w:marBottom w:val="0"/>
                      <w:divBdr>
                        <w:top w:val="none" w:sz="0" w:space="0" w:color="auto"/>
                        <w:left w:val="none" w:sz="0" w:space="0" w:color="auto"/>
                        <w:bottom w:val="none" w:sz="0" w:space="0" w:color="auto"/>
                        <w:right w:val="none" w:sz="0" w:space="0" w:color="auto"/>
                      </w:divBdr>
                    </w:div>
                    <w:div w:id="1996101577">
                      <w:marLeft w:val="0"/>
                      <w:marRight w:val="0"/>
                      <w:marTop w:val="0"/>
                      <w:marBottom w:val="0"/>
                      <w:divBdr>
                        <w:top w:val="none" w:sz="0" w:space="0" w:color="auto"/>
                        <w:left w:val="none" w:sz="0" w:space="0" w:color="auto"/>
                        <w:bottom w:val="none" w:sz="0" w:space="0" w:color="auto"/>
                        <w:right w:val="none" w:sz="0" w:space="0" w:color="auto"/>
                      </w:divBdr>
                    </w:div>
                    <w:div w:id="432634973">
                      <w:marLeft w:val="0"/>
                      <w:marRight w:val="0"/>
                      <w:marTop w:val="0"/>
                      <w:marBottom w:val="0"/>
                      <w:divBdr>
                        <w:top w:val="none" w:sz="0" w:space="0" w:color="auto"/>
                        <w:left w:val="none" w:sz="0" w:space="0" w:color="auto"/>
                        <w:bottom w:val="none" w:sz="0" w:space="0" w:color="auto"/>
                        <w:right w:val="none" w:sz="0" w:space="0" w:color="auto"/>
                      </w:divBdr>
                    </w:div>
                    <w:div w:id="897126152">
                      <w:marLeft w:val="0"/>
                      <w:marRight w:val="0"/>
                      <w:marTop w:val="0"/>
                      <w:marBottom w:val="0"/>
                      <w:divBdr>
                        <w:top w:val="none" w:sz="0" w:space="0" w:color="auto"/>
                        <w:left w:val="none" w:sz="0" w:space="0" w:color="auto"/>
                        <w:bottom w:val="none" w:sz="0" w:space="0" w:color="auto"/>
                        <w:right w:val="none" w:sz="0" w:space="0" w:color="auto"/>
                      </w:divBdr>
                    </w:div>
                    <w:div w:id="1164397667">
                      <w:marLeft w:val="0"/>
                      <w:marRight w:val="0"/>
                      <w:marTop w:val="0"/>
                      <w:marBottom w:val="0"/>
                      <w:divBdr>
                        <w:top w:val="none" w:sz="0" w:space="0" w:color="auto"/>
                        <w:left w:val="none" w:sz="0" w:space="0" w:color="auto"/>
                        <w:bottom w:val="none" w:sz="0" w:space="0" w:color="auto"/>
                        <w:right w:val="none" w:sz="0" w:space="0" w:color="auto"/>
                      </w:divBdr>
                    </w:div>
                    <w:div w:id="2111193639">
                      <w:marLeft w:val="0"/>
                      <w:marRight w:val="0"/>
                      <w:marTop w:val="0"/>
                      <w:marBottom w:val="0"/>
                      <w:divBdr>
                        <w:top w:val="none" w:sz="0" w:space="0" w:color="auto"/>
                        <w:left w:val="none" w:sz="0" w:space="0" w:color="auto"/>
                        <w:bottom w:val="none" w:sz="0" w:space="0" w:color="auto"/>
                        <w:right w:val="none" w:sz="0" w:space="0" w:color="auto"/>
                      </w:divBdr>
                    </w:div>
                    <w:div w:id="1806508436">
                      <w:marLeft w:val="0"/>
                      <w:marRight w:val="0"/>
                      <w:marTop w:val="0"/>
                      <w:marBottom w:val="0"/>
                      <w:divBdr>
                        <w:top w:val="none" w:sz="0" w:space="0" w:color="auto"/>
                        <w:left w:val="none" w:sz="0" w:space="0" w:color="auto"/>
                        <w:bottom w:val="none" w:sz="0" w:space="0" w:color="auto"/>
                        <w:right w:val="none" w:sz="0" w:space="0" w:color="auto"/>
                      </w:divBdr>
                    </w:div>
                    <w:div w:id="843710705">
                      <w:marLeft w:val="0"/>
                      <w:marRight w:val="0"/>
                      <w:marTop w:val="0"/>
                      <w:marBottom w:val="0"/>
                      <w:divBdr>
                        <w:top w:val="none" w:sz="0" w:space="0" w:color="auto"/>
                        <w:left w:val="none" w:sz="0" w:space="0" w:color="auto"/>
                        <w:bottom w:val="none" w:sz="0" w:space="0" w:color="auto"/>
                        <w:right w:val="none" w:sz="0" w:space="0" w:color="auto"/>
                      </w:divBdr>
                    </w:div>
                    <w:div w:id="755520556">
                      <w:marLeft w:val="0"/>
                      <w:marRight w:val="0"/>
                      <w:marTop w:val="0"/>
                      <w:marBottom w:val="0"/>
                      <w:divBdr>
                        <w:top w:val="none" w:sz="0" w:space="0" w:color="auto"/>
                        <w:left w:val="none" w:sz="0" w:space="0" w:color="auto"/>
                        <w:bottom w:val="none" w:sz="0" w:space="0" w:color="auto"/>
                        <w:right w:val="none" w:sz="0" w:space="0" w:color="auto"/>
                      </w:divBdr>
                    </w:div>
                    <w:div w:id="1069228184">
                      <w:marLeft w:val="0"/>
                      <w:marRight w:val="0"/>
                      <w:marTop w:val="0"/>
                      <w:marBottom w:val="0"/>
                      <w:divBdr>
                        <w:top w:val="none" w:sz="0" w:space="0" w:color="auto"/>
                        <w:left w:val="none" w:sz="0" w:space="0" w:color="auto"/>
                        <w:bottom w:val="none" w:sz="0" w:space="0" w:color="auto"/>
                        <w:right w:val="none" w:sz="0" w:space="0" w:color="auto"/>
                      </w:divBdr>
                    </w:div>
                    <w:div w:id="1910575386">
                      <w:marLeft w:val="0"/>
                      <w:marRight w:val="0"/>
                      <w:marTop w:val="0"/>
                      <w:marBottom w:val="0"/>
                      <w:divBdr>
                        <w:top w:val="none" w:sz="0" w:space="0" w:color="auto"/>
                        <w:left w:val="none" w:sz="0" w:space="0" w:color="auto"/>
                        <w:bottom w:val="none" w:sz="0" w:space="0" w:color="auto"/>
                        <w:right w:val="none" w:sz="0" w:space="0" w:color="auto"/>
                      </w:divBdr>
                    </w:div>
                    <w:div w:id="712192550">
                      <w:marLeft w:val="0"/>
                      <w:marRight w:val="0"/>
                      <w:marTop w:val="0"/>
                      <w:marBottom w:val="0"/>
                      <w:divBdr>
                        <w:top w:val="none" w:sz="0" w:space="0" w:color="auto"/>
                        <w:left w:val="none" w:sz="0" w:space="0" w:color="auto"/>
                        <w:bottom w:val="none" w:sz="0" w:space="0" w:color="auto"/>
                        <w:right w:val="none" w:sz="0" w:space="0" w:color="auto"/>
                      </w:divBdr>
                    </w:div>
                    <w:div w:id="1833108020">
                      <w:marLeft w:val="0"/>
                      <w:marRight w:val="0"/>
                      <w:marTop w:val="0"/>
                      <w:marBottom w:val="0"/>
                      <w:divBdr>
                        <w:top w:val="none" w:sz="0" w:space="0" w:color="auto"/>
                        <w:left w:val="none" w:sz="0" w:space="0" w:color="auto"/>
                        <w:bottom w:val="none" w:sz="0" w:space="0" w:color="auto"/>
                        <w:right w:val="none" w:sz="0" w:space="0" w:color="auto"/>
                      </w:divBdr>
                    </w:div>
                    <w:div w:id="121701149">
                      <w:marLeft w:val="0"/>
                      <w:marRight w:val="0"/>
                      <w:marTop w:val="0"/>
                      <w:marBottom w:val="0"/>
                      <w:divBdr>
                        <w:top w:val="none" w:sz="0" w:space="0" w:color="auto"/>
                        <w:left w:val="none" w:sz="0" w:space="0" w:color="auto"/>
                        <w:bottom w:val="none" w:sz="0" w:space="0" w:color="auto"/>
                        <w:right w:val="none" w:sz="0" w:space="0" w:color="auto"/>
                      </w:divBdr>
                    </w:div>
                    <w:div w:id="170073277">
                      <w:marLeft w:val="0"/>
                      <w:marRight w:val="0"/>
                      <w:marTop w:val="0"/>
                      <w:marBottom w:val="0"/>
                      <w:divBdr>
                        <w:top w:val="none" w:sz="0" w:space="0" w:color="auto"/>
                        <w:left w:val="none" w:sz="0" w:space="0" w:color="auto"/>
                        <w:bottom w:val="none" w:sz="0" w:space="0" w:color="auto"/>
                        <w:right w:val="none" w:sz="0" w:space="0" w:color="auto"/>
                      </w:divBdr>
                    </w:div>
                    <w:div w:id="517892372">
                      <w:marLeft w:val="0"/>
                      <w:marRight w:val="0"/>
                      <w:marTop w:val="0"/>
                      <w:marBottom w:val="0"/>
                      <w:divBdr>
                        <w:top w:val="none" w:sz="0" w:space="0" w:color="auto"/>
                        <w:left w:val="none" w:sz="0" w:space="0" w:color="auto"/>
                        <w:bottom w:val="none" w:sz="0" w:space="0" w:color="auto"/>
                        <w:right w:val="none" w:sz="0" w:space="0" w:color="auto"/>
                      </w:divBdr>
                    </w:div>
                    <w:div w:id="1296254349">
                      <w:marLeft w:val="0"/>
                      <w:marRight w:val="0"/>
                      <w:marTop w:val="0"/>
                      <w:marBottom w:val="0"/>
                      <w:divBdr>
                        <w:top w:val="none" w:sz="0" w:space="0" w:color="auto"/>
                        <w:left w:val="none" w:sz="0" w:space="0" w:color="auto"/>
                        <w:bottom w:val="none" w:sz="0" w:space="0" w:color="auto"/>
                        <w:right w:val="none" w:sz="0" w:space="0" w:color="auto"/>
                      </w:divBdr>
                    </w:div>
                    <w:div w:id="1005329941">
                      <w:marLeft w:val="0"/>
                      <w:marRight w:val="0"/>
                      <w:marTop w:val="0"/>
                      <w:marBottom w:val="0"/>
                      <w:divBdr>
                        <w:top w:val="none" w:sz="0" w:space="0" w:color="auto"/>
                        <w:left w:val="none" w:sz="0" w:space="0" w:color="auto"/>
                        <w:bottom w:val="none" w:sz="0" w:space="0" w:color="auto"/>
                        <w:right w:val="none" w:sz="0" w:space="0" w:color="auto"/>
                      </w:divBdr>
                    </w:div>
                    <w:div w:id="192809537">
                      <w:marLeft w:val="0"/>
                      <w:marRight w:val="0"/>
                      <w:marTop w:val="0"/>
                      <w:marBottom w:val="0"/>
                      <w:divBdr>
                        <w:top w:val="none" w:sz="0" w:space="0" w:color="auto"/>
                        <w:left w:val="none" w:sz="0" w:space="0" w:color="auto"/>
                        <w:bottom w:val="none" w:sz="0" w:space="0" w:color="auto"/>
                        <w:right w:val="none" w:sz="0" w:space="0" w:color="auto"/>
                      </w:divBdr>
                    </w:div>
                    <w:div w:id="1987781909">
                      <w:marLeft w:val="0"/>
                      <w:marRight w:val="0"/>
                      <w:marTop w:val="0"/>
                      <w:marBottom w:val="0"/>
                      <w:divBdr>
                        <w:top w:val="none" w:sz="0" w:space="0" w:color="auto"/>
                        <w:left w:val="none" w:sz="0" w:space="0" w:color="auto"/>
                        <w:bottom w:val="none" w:sz="0" w:space="0" w:color="auto"/>
                        <w:right w:val="none" w:sz="0" w:space="0" w:color="auto"/>
                      </w:divBdr>
                    </w:div>
                    <w:div w:id="925963155">
                      <w:marLeft w:val="0"/>
                      <w:marRight w:val="0"/>
                      <w:marTop w:val="0"/>
                      <w:marBottom w:val="0"/>
                      <w:divBdr>
                        <w:top w:val="none" w:sz="0" w:space="0" w:color="auto"/>
                        <w:left w:val="none" w:sz="0" w:space="0" w:color="auto"/>
                        <w:bottom w:val="none" w:sz="0" w:space="0" w:color="auto"/>
                        <w:right w:val="none" w:sz="0" w:space="0" w:color="auto"/>
                      </w:divBdr>
                    </w:div>
                    <w:div w:id="181942233">
                      <w:marLeft w:val="0"/>
                      <w:marRight w:val="0"/>
                      <w:marTop w:val="0"/>
                      <w:marBottom w:val="0"/>
                      <w:divBdr>
                        <w:top w:val="none" w:sz="0" w:space="0" w:color="auto"/>
                        <w:left w:val="none" w:sz="0" w:space="0" w:color="auto"/>
                        <w:bottom w:val="none" w:sz="0" w:space="0" w:color="auto"/>
                        <w:right w:val="none" w:sz="0" w:space="0" w:color="auto"/>
                      </w:divBdr>
                    </w:div>
                    <w:div w:id="537275960">
                      <w:marLeft w:val="0"/>
                      <w:marRight w:val="0"/>
                      <w:marTop w:val="0"/>
                      <w:marBottom w:val="0"/>
                      <w:divBdr>
                        <w:top w:val="none" w:sz="0" w:space="0" w:color="auto"/>
                        <w:left w:val="none" w:sz="0" w:space="0" w:color="auto"/>
                        <w:bottom w:val="none" w:sz="0" w:space="0" w:color="auto"/>
                        <w:right w:val="none" w:sz="0" w:space="0" w:color="auto"/>
                      </w:divBdr>
                    </w:div>
                    <w:div w:id="650407203">
                      <w:marLeft w:val="0"/>
                      <w:marRight w:val="0"/>
                      <w:marTop w:val="0"/>
                      <w:marBottom w:val="0"/>
                      <w:divBdr>
                        <w:top w:val="none" w:sz="0" w:space="0" w:color="auto"/>
                        <w:left w:val="none" w:sz="0" w:space="0" w:color="auto"/>
                        <w:bottom w:val="none" w:sz="0" w:space="0" w:color="auto"/>
                        <w:right w:val="none" w:sz="0" w:space="0" w:color="auto"/>
                      </w:divBdr>
                    </w:div>
                    <w:div w:id="135756886">
                      <w:marLeft w:val="0"/>
                      <w:marRight w:val="0"/>
                      <w:marTop w:val="0"/>
                      <w:marBottom w:val="0"/>
                      <w:divBdr>
                        <w:top w:val="none" w:sz="0" w:space="0" w:color="auto"/>
                        <w:left w:val="none" w:sz="0" w:space="0" w:color="auto"/>
                        <w:bottom w:val="none" w:sz="0" w:space="0" w:color="auto"/>
                        <w:right w:val="none" w:sz="0" w:space="0" w:color="auto"/>
                      </w:divBdr>
                    </w:div>
                    <w:div w:id="554240813">
                      <w:marLeft w:val="0"/>
                      <w:marRight w:val="0"/>
                      <w:marTop w:val="0"/>
                      <w:marBottom w:val="0"/>
                      <w:divBdr>
                        <w:top w:val="none" w:sz="0" w:space="0" w:color="auto"/>
                        <w:left w:val="none" w:sz="0" w:space="0" w:color="auto"/>
                        <w:bottom w:val="none" w:sz="0" w:space="0" w:color="auto"/>
                        <w:right w:val="none" w:sz="0" w:space="0" w:color="auto"/>
                      </w:divBdr>
                    </w:div>
                    <w:div w:id="1052192835">
                      <w:marLeft w:val="0"/>
                      <w:marRight w:val="0"/>
                      <w:marTop w:val="0"/>
                      <w:marBottom w:val="0"/>
                      <w:divBdr>
                        <w:top w:val="none" w:sz="0" w:space="0" w:color="auto"/>
                        <w:left w:val="none" w:sz="0" w:space="0" w:color="auto"/>
                        <w:bottom w:val="none" w:sz="0" w:space="0" w:color="auto"/>
                        <w:right w:val="none" w:sz="0" w:space="0" w:color="auto"/>
                      </w:divBdr>
                    </w:div>
                    <w:div w:id="97917469">
                      <w:marLeft w:val="0"/>
                      <w:marRight w:val="0"/>
                      <w:marTop w:val="0"/>
                      <w:marBottom w:val="0"/>
                      <w:divBdr>
                        <w:top w:val="none" w:sz="0" w:space="0" w:color="auto"/>
                        <w:left w:val="none" w:sz="0" w:space="0" w:color="auto"/>
                        <w:bottom w:val="none" w:sz="0" w:space="0" w:color="auto"/>
                        <w:right w:val="none" w:sz="0" w:space="0" w:color="auto"/>
                      </w:divBdr>
                    </w:div>
                    <w:div w:id="1786071331">
                      <w:marLeft w:val="0"/>
                      <w:marRight w:val="0"/>
                      <w:marTop w:val="0"/>
                      <w:marBottom w:val="0"/>
                      <w:divBdr>
                        <w:top w:val="none" w:sz="0" w:space="0" w:color="auto"/>
                        <w:left w:val="none" w:sz="0" w:space="0" w:color="auto"/>
                        <w:bottom w:val="none" w:sz="0" w:space="0" w:color="auto"/>
                        <w:right w:val="none" w:sz="0" w:space="0" w:color="auto"/>
                      </w:divBdr>
                    </w:div>
                    <w:div w:id="17962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7306">
      <w:bodyDiv w:val="1"/>
      <w:marLeft w:val="0"/>
      <w:marRight w:val="0"/>
      <w:marTop w:val="0"/>
      <w:marBottom w:val="0"/>
      <w:divBdr>
        <w:top w:val="none" w:sz="0" w:space="0" w:color="auto"/>
        <w:left w:val="none" w:sz="0" w:space="0" w:color="auto"/>
        <w:bottom w:val="none" w:sz="0" w:space="0" w:color="auto"/>
        <w:right w:val="none" w:sz="0" w:space="0" w:color="auto"/>
      </w:divBdr>
      <w:divsChild>
        <w:div w:id="1560164304">
          <w:marLeft w:val="0"/>
          <w:marRight w:val="0"/>
          <w:marTop w:val="0"/>
          <w:marBottom w:val="0"/>
          <w:divBdr>
            <w:top w:val="none" w:sz="0" w:space="0" w:color="auto"/>
            <w:left w:val="none" w:sz="0" w:space="0" w:color="auto"/>
            <w:bottom w:val="none" w:sz="0" w:space="0" w:color="auto"/>
            <w:right w:val="none" w:sz="0" w:space="0" w:color="auto"/>
          </w:divBdr>
        </w:div>
        <w:div w:id="1126629754">
          <w:marLeft w:val="0"/>
          <w:marRight w:val="0"/>
          <w:marTop w:val="0"/>
          <w:marBottom w:val="0"/>
          <w:divBdr>
            <w:top w:val="none" w:sz="0" w:space="0" w:color="auto"/>
            <w:left w:val="none" w:sz="0" w:space="0" w:color="auto"/>
            <w:bottom w:val="none" w:sz="0" w:space="0" w:color="auto"/>
            <w:right w:val="none" w:sz="0" w:space="0" w:color="auto"/>
          </w:divBdr>
        </w:div>
        <w:div w:id="893081427">
          <w:marLeft w:val="0"/>
          <w:marRight w:val="0"/>
          <w:marTop w:val="0"/>
          <w:marBottom w:val="0"/>
          <w:divBdr>
            <w:top w:val="none" w:sz="0" w:space="0" w:color="auto"/>
            <w:left w:val="none" w:sz="0" w:space="0" w:color="auto"/>
            <w:bottom w:val="none" w:sz="0" w:space="0" w:color="auto"/>
            <w:right w:val="none" w:sz="0" w:space="0" w:color="auto"/>
          </w:divBdr>
        </w:div>
        <w:div w:id="585647310">
          <w:marLeft w:val="0"/>
          <w:marRight w:val="0"/>
          <w:marTop w:val="0"/>
          <w:marBottom w:val="0"/>
          <w:divBdr>
            <w:top w:val="none" w:sz="0" w:space="0" w:color="auto"/>
            <w:left w:val="none" w:sz="0" w:space="0" w:color="auto"/>
            <w:bottom w:val="none" w:sz="0" w:space="0" w:color="auto"/>
            <w:right w:val="none" w:sz="0" w:space="0" w:color="auto"/>
          </w:divBdr>
        </w:div>
        <w:div w:id="946231683">
          <w:marLeft w:val="0"/>
          <w:marRight w:val="0"/>
          <w:marTop w:val="0"/>
          <w:marBottom w:val="0"/>
          <w:divBdr>
            <w:top w:val="none" w:sz="0" w:space="0" w:color="auto"/>
            <w:left w:val="none" w:sz="0" w:space="0" w:color="auto"/>
            <w:bottom w:val="none" w:sz="0" w:space="0" w:color="auto"/>
            <w:right w:val="none" w:sz="0" w:space="0" w:color="auto"/>
          </w:divBdr>
        </w:div>
        <w:div w:id="705523778">
          <w:marLeft w:val="0"/>
          <w:marRight w:val="0"/>
          <w:marTop w:val="0"/>
          <w:marBottom w:val="0"/>
          <w:divBdr>
            <w:top w:val="none" w:sz="0" w:space="0" w:color="auto"/>
            <w:left w:val="none" w:sz="0" w:space="0" w:color="auto"/>
            <w:bottom w:val="none" w:sz="0" w:space="0" w:color="auto"/>
            <w:right w:val="none" w:sz="0" w:space="0" w:color="auto"/>
          </w:divBdr>
        </w:div>
        <w:div w:id="889733730">
          <w:marLeft w:val="0"/>
          <w:marRight w:val="0"/>
          <w:marTop w:val="0"/>
          <w:marBottom w:val="0"/>
          <w:divBdr>
            <w:top w:val="none" w:sz="0" w:space="0" w:color="auto"/>
            <w:left w:val="none" w:sz="0" w:space="0" w:color="auto"/>
            <w:bottom w:val="none" w:sz="0" w:space="0" w:color="auto"/>
            <w:right w:val="none" w:sz="0" w:space="0" w:color="auto"/>
          </w:divBdr>
        </w:div>
        <w:div w:id="1116173744">
          <w:marLeft w:val="0"/>
          <w:marRight w:val="0"/>
          <w:marTop w:val="0"/>
          <w:marBottom w:val="0"/>
          <w:divBdr>
            <w:top w:val="none" w:sz="0" w:space="0" w:color="auto"/>
            <w:left w:val="none" w:sz="0" w:space="0" w:color="auto"/>
            <w:bottom w:val="none" w:sz="0" w:space="0" w:color="auto"/>
            <w:right w:val="none" w:sz="0" w:space="0" w:color="auto"/>
          </w:divBdr>
        </w:div>
        <w:div w:id="246693691">
          <w:marLeft w:val="0"/>
          <w:marRight w:val="0"/>
          <w:marTop w:val="0"/>
          <w:marBottom w:val="0"/>
          <w:divBdr>
            <w:top w:val="none" w:sz="0" w:space="0" w:color="auto"/>
            <w:left w:val="none" w:sz="0" w:space="0" w:color="auto"/>
            <w:bottom w:val="none" w:sz="0" w:space="0" w:color="auto"/>
            <w:right w:val="none" w:sz="0" w:space="0" w:color="auto"/>
          </w:divBdr>
        </w:div>
        <w:div w:id="1311246915">
          <w:marLeft w:val="0"/>
          <w:marRight w:val="0"/>
          <w:marTop w:val="0"/>
          <w:marBottom w:val="0"/>
          <w:divBdr>
            <w:top w:val="none" w:sz="0" w:space="0" w:color="auto"/>
            <w:left w:val="none" w:sz="0" w:space="0" w:color="auto"/>
            <w:bottom w:val="none" w:sz="0" w:space="0" w:color="auto"/>
            <w:right w:val="none" w:sz="0" w:space="0" w:color="auto"/>
          </w:divBdr>
        </w:div>
        <w:div w:id="878979135">
          <w:marLeft w:val="0"/>
          <w:marRight w:val="0"/>
          <w:marTop w:val="0"/>
          <w:marBottom w:val="0"/>
          <w:divBdr>
            <w:top w:val="none" w:sz="0" w:space="0" w:color="auto"/>
            <w:left w:val="none" w:sz="0" w:space="0" w:color="auto"/>
            <w:bottom w:val="none" w:sz="0" w:space="0" w:color="auto"/>
            <w:right w:val="none" w:sz="0" w:space="0" w:color="auto"/>
          </w:divBdr>
        </w:div>
        <w:div w:id="148208409">
          <w:marLeft w:val="0"/>
          <w:marRight w:val="0"/>
          <w:marTop w:val="0"/>
          <w:marBottom w:val="0"/>
          <w:divBdr>
            <w:top w:val="none" w:sz="0" w:space="0" w:color="auto"/>
            <w:left w:val="none" w:sz="0" w:space="0" w:color="auto"/>
            <w:bottom w:val="none" w:sz="0" w:space="0" w:color="auto"/>
            <w:right w:val="none" w:sz="0" w:space="0" w:color="auto"/>
          </w:divBdr>
        </w:div>
        <w:div w:id="586038829">
          <w:marLeft w:val="0"/>
          <w:marRight w:val="0"/>
          <w:marTop w:val="0"/>
          <w:marBottom w:val="0"/>
          <w:divBdr>
            <w:top w:val="none" w:sz="0" w:space="0" w:color="auto"/>
            <w:left w:val="none" w:sz="0" w:space="0" w:color="auto"/>
            <w:bottom w:val="none" w:sz="0" w:space="0" w:color="auto"/>
            <w:right w:val="none" w:sz="0" w:space="0" w:color="auto"/>
          </w:divBdr>
        </w:div>
        <w:div w:id="1687511679">
          <w:marLeft w:val="0"/>
          <w:marRight w:val="0"/>
          <w:marTop w:val="0"/>
          <w:marBottom w:val="0"/>
          <w:divBdr>
            <w:top w:val="none" w:sz="0" w:space="0" w:color="auto"/>
            <w:left w:val="none" w:sz="0" w:space="0" w:color="auto"/>
            <w:bottom w:val="none" w:sz="0" w:space="0" w:color="auto"/>
            <w:right w:val="none" w:sz="0" w:space="0" w:color="auto"/>
          </w:divBdr>
        </w:div>
        <w:div w:id="983505578">
          <w:marLeft w:val="0"/>
          <w:marRight w:val="0"/>
          <w:marTop w:val="0"/>
          <w:marBottom w:val="0"/>
          <w:divBdr>
            <w:top w:val="none" w:sz="0" w:space="0" w:color="auto"/>
            <w:left w:val="none" w:sz="0" w:space="0" w:color="auto"/>
            <w:bottom w:val="none" w:sz="0" w:space="0" w:color="auto"/>
            <w:right w:val="none" w:sz="0" w:space="0" w:color="auto"/>
          </w:divBdr>
        </w:div>
        <w:div w:id="1813594958">
          <w:marLeft w:val="0"/>
          <w:marRight w:val="0"/>
          <w:marTop w:val="0"/>
          <w:marBottom w:val="0"/>
          <w:divBdr>
            <w:top w:val="none" w:sz="0" w:space="0" w:color="auto"/>
            <w:left w:val="none" w:sz="0" w:space="0" w:color="auto"/>
            <w:bottom w:val="none" w:sz="0" w:space="0" w:color="auto"/>
            <w:right w:val="none" w:sz="0" w:space="0" w:color="auto"/>
          </w:divBdr>
        </w:div>
        <w:div w:id="294723063">
          <w:marLeft w:val="0"/>
          <w:marRight w:val="0"/>
          <w:marTop w:val="0"/>
          <w:marBottom w:val="0"/>
          <w:divBdr>
            <w:top w:val="none" w:sz="0" w:space="0" w:color="auto"/>
            <w:left w:val="none" w:sz="0" w:space="0" w:color="auto"/>
            <w:bottom w:val="none" w:sz="0" w:space="0" w:color="auto"/>
            <w:right w:val="none" w:sz="0" w:space="0" w:color="auto"/>
          </w:divBdr>
        </w:div>
        <w:div w:id="521475941">
          <w:marLeft w:val="0"/>
          <w:marRight w:val="0"/>
          <w:marTop w:val="0"/>
          <w:marBottom w:val="0"/>
          <w:divBdr>
            <w:top w:val="none" w:sz="0" w:space="0" w:color="auto"/>
            <w:left w:val="none" w:sz="0" w:space="0" w:color="auto"/>
            <w:bottom w:val="none" w:sz="0" w:space="0" w:color="auto"/>
            <w:right w:val="none" w:sz="0" w:space="0" w:color="auto"/>
          </w:divBdr>
        </w:div>
        <w:div w:id="104547784">
          <w:marLeft w:val="0"/>
          <w:marRight w:val="0"/>
          <w:marTop w:val="0"/>
          <w:marBottom w:val="0"/>
          <w:divBdr>
            <w:top w:val="none" w:sz="0" w:space="0" w:color="auto"/>
            <w:left w:val="none" w:sz="0" w:space="0" w:color="auto"/>
            <w:bottom w:val="none" w:sz="0" w:space="0" w:color="auto"/>
            <w:right w:val="none" w:sz="0" w:space="0" w:color="auto"/>
          </w:divBdr>
        </w:div>
        <w:div w:id="729500284">
          <w:marLeft w:val="0"/>
          <w:marRight w:val="0"/>
          <w:marTop w:val="0"/>
          <w:marBottom w:val="0"/>
          <w:divBdr>
            <w:top w:val="none" w:sz="0" w:space="0" w:color="auto"/>
            <w:left w:val="none" w:sz="0" w:space="0" w:color="auto"/>
            <w:bottom w:val="none" w:sz="0" w:space="0" w:color="auto"/>
            <w:right w:val="none" w:sz="0" w:space="0" w:color="auto"/>
          </w:divBdr>
        </w:div>
        <w:div w:id="122505206">
          <w:marLeft w:val="0"/>
          <w:marRight w:val="0"/>
          <w:marTop w:val="0"/>
          <w:marBottom w:val="0"/>
          <w:divBdr>
            <w:top w:val="none" w:sz="0" w:space="0" w:color="auto"/>
            <w:left w:val="none" w:sz="0" w:space="0" w:color="auto"/>
            <w:bottom w:val="none" w:sz="0" w:space="0" w:color="auto"/>
            <w:right w:val="none" w:sz="0" w:space="0" w:color="auto"/>
          </w:divBdr>
        </w:div>
        <w:div w:id="1412267369">
          <w:marLeft w:val="0"/>
          <w:marRight w:val="0"/>
          <w:marTop w:val="0"/>
          <w:marBottom w:val="0"/>
          <w:divBdr>
            <w:top w:val="none" w:sz="0" w:space="0" w:color="auto"/>
            <w:left w:val="none" w:sz="0" w:space="0" w:color="auto"/>
            <w:bottom w:val="none" w:sz="0" w:space="0" w:color="auto"/>
            <w:right w:val="none" w:sz="0" w:space="0" w:color="auto"/>
          </w:divBdr>
        </w:div>
      </w:divsChild>
    </w:div>
    <w:div w:id="1525903415">
      <w:bodyDiv w:val="1"/>
      <w:marLeft w:val="0"/>
      <w:marRight w:val="0"/>
      <w:marTop w:val="0"/>
      <w:marBottom w:val="0"/>
      <w:divBdr>
        <w:top w:val="none" w:sz="0" w:space="0" w:color="auto"/>
        <w:left w:val="none" w:sz="0" w:space="0" w:color="auto"/>
        <w:bottom w:val="none" w:sz="0" w:space="0" w:color="auto"/>
        <w:right w:val="none" w:sz="0" w:space="0" w:color="auto"/>
      </w:divBdr>
      <w:divsChild>
        <w:div w:id="493303791">
          <w:marLeft w:val="0"/>
          <w:marRight w:val="0"/>
          <w:marTop w:val="0"/>
          <w:marBottom w:val="0"/>
          <w:divBdr>
            <w:top w:val="none" w:sz="0" w:space="0" w:color="auto"/>
            <w:left w:val="none" w:sz="0" w:space="0" w:color="auto"/>
            <w:bottom w:val="none" w:sz="0" w:space="0" w:color="auto"/>
            <w:right w:val="none" w:sz="0" w:space="0" w:color="auto"/>
          </w:divBdr>
        </w:div>
      </w:divsChild>
    </w:div>
    <w:div w:id="1613124803">
      <w:bodyDiv w:val="1"/>
      <w:marLeft w:val="0"/>
      <w:marRight w:val="0"/>
      <w:marTop w:val="0"/>
      <w:marBottom w:val="0"/>
      <w:divBdr>
        <w:top w:val="none" w:sz="0" w:space="0" w:color="auto"/>
        <w:left w:val="none" w:sz="0" w:space="0" w:color="auto"/>
        <w:bottom w:val="none" w:sz="0" w:space="0" w:color="auto"/>
        <w:right w:val="none" w:sz="0" w:space="0" w:color="auto"/>
      </w:divBdr>
      <w:divsChild>
        <w:div w:id="1354304635">
          <w:marLeft w:val="0"/>
          <w:marRight w:val="0"/>
          <w:marTop w:val="0"/>
          <w:marBottom w:val="0"/>
          <w:divBdr>
            <w:top w:val="none" w:sz="0" w:space="0" w:color="auto"/>
            <w:left w:val="none" w:sz="0" w:space="0" w:color="auto"/>
            <w:bottom w:val="none" w:sz="0" w:space="0" w:color="auto"/>
            <w:right w:val="none" w:sz="0" w:space="0" w:color="auto"/>
          </w:divBdr>
        </w:div>
      </w:divsChild>
    </w:div>
    <w:div w:id="1658418624">
      <w:bodyDiv w:val="1"/>
      <w:marLeft w:val="0"/>
      <w:marRight w:val="0"/>
      <w:marTop w:val="0"/>
      <w:marBottom w:val="0"/>
      <w:divBdr>
        <w:top w:val="none" w:sz="0" w:space="0" w:color="auto"/>
        <w:left w:val="none" w:sz="0" w:space="0" w:color="auto"/>
        <w:bottom w:val="none" w:sz="0" w:space="0" w:color="auto"/>
        <w:right w:val="none" w:sz="0" w:space="0" w:color="auto"/>
      </w:divBdr>
      <w:divsChild>
        <w:div w:id="5057558">
          <w:marLeft w:val="0"/>
          <w:marRight w:val="0"/>
          <w:marTop w:val="0"/>
          <w:marBottom w:val="0"/>
          <w:divBdr>
            <w:top w:val="none" w:sz="0" w:space="0" w:color="auto"/>
            <w:left w:val="none" w:sz="0" w:space="0" w:color="auto"/>
            <w:bottom w:val="none" w:sz="0" w:space="0" w:color="auto"/>
            <w:right w:val="none" w:sz="0" w:space="0" w:color="auto"/>
          </w:divBdr>
        </w:div>
        <w:div w:id="1877890123">
          <w:marLeft w:val="0"/>
          <w:marRight w:val="0"/>
          <w:marTop w:val="0"/>
          <w:marBottom w:val="0"/>
          <w:divBdr>
            <w:top w:val="none" w:sz="0" w:space="0" w:color="auto"/>
            <w:left w:val="none" w:sz="0" w:space="0" w:color="auto"/>
            <w:bottom w:val="none" w:sz="0" w:space="0" w:color="auto"/>
            <w:right w:val="none" w:sz="0" w:space="0" w:color="auto"/>
          </w:divBdr>
        </w:div>
      </w:divsChild>
    </w:div>
    <w:div w:id="1717460767">
      <w:bodyDiv w:val="1"/>
      <w:marLeft w:val="0"/>
      <w:marRight w:val="0"/>
      <w:marTop w:val="0"/>
      <w:marBottom w:val="0"/>
      <w:divBdr>
        <w:top w:val="none" w:sz="0" w:space="0" w:color="auto"/>
        <w:left w:val="none" w:sz="0" w:space="0" w:color="auto"/>
        <w:bottom w:val="none" w:sz="0" w:space="0" w:color="auto"/>
        <w:right w:val="none" w:sz="0" w:space="0" w:color="auto"/>
      </w:divBdr>
      <w:divsChild>
        <w:div w:id="2049136877">
          <w:marLeft w:val="0"/>
          <w:marRight w:val="0"/>
          <w:marTop w:val="0"/>
          <w:marBottom w:val="0"/>
          <w:divBdr>
            <w:top w:val="none" w:sz="0" w:space="0" w:color="auto"/>
            <w:left w:val="none" w:sz="0" w:space="0" w:color="auto"/>
            <w:bottom w:val="none" w:sz="0" w:space="0" w:color="auto"/>
            <w:right w:val="none" w:sz="0" w:space="0" w:color="auto"/>
          </w:divBdr>
        </w:div>
        <w:div w:id="773400346">
          <w:marLeft w:val="0"/>
          <w:marRight w:val="0"/>
          <w:marTop w:val="0"/>
          <w:marBottom w:val="0"/>
          <w:divBdr>
            <w:top w:val="none" w:sz="0" w:space="0" w:color="auto"/>
            <w:left w:val="none" w:sz="0" w:space="0" w:color="auto"/>
            <w:bottom w:val="none" w:sz="0" w:space="0" w:color="auto"/>
            <w:right w:val="none" w:sz="0" w:space="0" w:color="auto"/>
          </w:divBdr>
        </w:div>
        <w:div w:id="798572571">
          <w:marLeft w:val="0"/>
          <w:marRight w:val="0"/>
          <w:marTop w:val="0"/>
          <w:marBottom w:val="0"/>
          <w:divBdr>
            <w:top w:val="none" w:sz="0" w:space="0" w:color="auto"/>
            <w:left w:val="none" w:sz="0" w:space="0" w:color="auto"/>
            <w:bottom w:val="none" w:sz="0" w:space="0" w:color="auto"/>
            <w:right w:val="none" w:sz="0" w:space="0" w:color="auto"/>
          </w:divBdr>
        </w:div>
        <w:div w:id="1839425247">
          <w:marLeft w:val="0"/>
          <w:marRight w:val="0"/>
          <w:marTop w:val="0"/>
          <w:marBottom w:val="0"/>
          <w:divBdr>
            <w:top w:val="none" w:sz="0" w:space="0" w:color="auto"/>
            <w:left w:val="none" w:sz="0" w:space="0" w:color="auto"/>
            <w:bottom w:val="none" w:sz="0" w:space="0" w:color="auto"/>
            <w:right w:val="none" w:sz="0" w:space="0" w:color="auto"/>
          </w:divBdr>
        </w:div>
        <w:div w:id="419836712">
          <w:marLeft w:val="0"/>
          <w:marRight w:val="0"/>
          <w:marTop w:val="0"/>
          <w:marBottom w:val="0"/>
          <w:divBdr>
            <w:top w:val="none" w:sz="0" w:space="0" w:color="auto"/>
            <w:left w:val="none" w:sz="0" w:space="0" w:color="auto"/>
            <w:bottom w:val="none" w:sz="0" w:space="0" w:color="auto"/>
            <w:right w:val="none" w:sz="0" w:space="0" w:color="auto"/>
          </w:divBdr>
        </w:div>
        <w:div w:id="738017264">
          <w:marLeft w:val="0"/>
          <w:marRight w:val="0"/>
          <w:marTop w:val="0"/>
          <w:marBottom w:val="0"/>
          <w:divBdr>
            <w:top w:val="none" w:sz="0" w:space="0" w:color="auto"/>
            <w:left w:val="none" w:sz="0" w:space="0" w:color="auto"/>
            <w:bottom w:val="none" w:sz="0" w:space="0" w:color="auto"/>
            <w:right w:val="none" w:sz="0" w:space="0" w:color="auto"/>
          </w:divBdr>
        </w:div>
        <w:div w:id="2094231212">
          <w:marLeft w:val="0"/>
          <w:marRight w:val="0"/>
          <w:marTop w:val="0"/>
          <w:marBottom w:val="0"/>
          <w:divBdr>
            <w:top w:val="none" w:sz="0" w:space="0" w:color="auto"/>
            <w:left w:val="none" w:sz="0" w:space="0" w:color="auto"/>
            <w:bottom w:val="none" w:sz="0" w:space="0" w:color="auto"/>
            <w:right w:val="none" w:sz="0" w:space="0" w:color="auto"/>
          </w:divBdr>
        </w:div>
      </w:divsChild>
    </w:div>
    <w:div w:id="1751273229">
      <w:bodyDiv w:val="1"/>
      <w:marLeft w:val="0"/>
      <w:marRight w:val="0"/>
      <w:marTop w:val="0"/>
      <w:marBottom w:val="0"/>
      <w:divBdr>
        <w:top w:val="none" w:sz="0" w:space="0" w:color="auto"/>
        <w:left w:val="none" w:sz="0" w:space="0" w:color="auto"/>
        <w:bottom w:val="none" w:sz="0" w:space="0" w:color="auto"/>
        <w:right w:val="none" w:sz="0" w:space="0" w:color="auto"/>
      </w:divBdr>
      <w:divsChild>
        <w:div w:id="354621022">
          <w:marLeft w:val="0"/>
          <w:marRight w:val="0"/>
          <w:marTop w:val="0"/>
          <w:marBottom w:val="0"/>
          <w:divBdr>
            <w:top w:val="none" w:sz="0" w:space="0" w:color="auto"/>
            <w:left w:val="none" w:sz="0" w:space="0" w:color="auto"/>
            <w:bottom w:val="none" w:sz="0" w:space="0" w:color="auto"/>
            <w:right w:val="none" w:sz="0" w:space="0" w:color="auto"/>
          </w:divBdr>
        </w:div>
        <w:div w:id="902300190">
          <w:marLeft w:val="0"/>
          <w:marRight w:val="0"/>
          <w:marTop w:val="0"/>
          <w:marBottom w:val="0"/>
          <w:divBdr>
            <w:top w:val="none" w:sz="0" w:space="0" w:color="auto"/>
            <w:left w:val="none" w:sz="0" w:space="0" w:color="auto"/>
            <w:bottom w:val="none" w:sz="0" w:space="0" w:color="auto"/>
            <w:right w:val="none" w:sz="0" w:space="0" w:color="auto"/>
          </w:divBdr>
        </w:div>
        <w:div w:id="1178499900">
          <w:marLeft w:val="0"/>
          <w:marRight w:val="0"/>
          <w:marTop w:val="0"/>
          <w:marBottom w:val="0"/>
          <w:divBdr>
            <w:top w:val="none" w:sz="0" w:space="0" w:color="auto"/>
            <w:left w:val="none" w:sz="0" w:space="0" w:color="auto"/>
            <w:bottom w:val="none" w:sz="0" w:space="0" w:color="auto"/>
            <w:right w:val="none" w:sz="0" w:space="0" w:color="auto"/>
          </w:divBdr>
        </w:div>
        <w:div w:id="1508518814">
          <w:marLeft w:val="0"/>
          <w:marRight w:val="0"/>
          <w:marTop w:val="0"/>
          <w:marBottom w:val="0"/>
          <w:divBdr>
            <w:top w:val="none" w:sz="0" w:space="0" w:color="auto"/>
            <w:left w:val="none" w:sz="0" w:space="0" w:color="auto"/>
            <w:bottom w:val="none" w:sz="0" w:space="0" w:color="auto"/>
            <w:right w:val="none" w:sz="0" w:space="0" w:color="auto"/>
          </w:divBdr>
        </w:div>
        <w:div w:id="1394542163">
          <w:marLeft w:val="0"/>
          <w:marRight w:val="0"/>
          <w:marTop w:val="0"/>
          <w:marBottom w:val="0"/>
          <w:divBdr>
            <w:top w:val="none" w:sz="0" w:space="0" w:color="auto"/>
            <w:left w:val="none" w:sz="0" w:space="0" w:color="auto"/>
            <w:bottom w:val="none" w:sz="0" w:space="0" w:color="auto"/>
            <w:right w:val="none" w:sz="0" w:space="0" w:color="auto"/>
          </w:divBdr>
        </w:div>
        <w:div w:id="909655260">
          <w:marLeft w:val="0"/>
          <w:marRight w:val="0"/>
          <w:marTop w:val="0"/>
          <w:marBottom w:val="0"/>
          <w:divBdr>
            <w:top w:val="none" w:sz="0" w:space="0" w:color="auto"/>
            <w:left w:val="none" w:sz="0" w:space="0" w:color="auto"/>
            <w:bottom w:val="none" w:sz="0" w:space="0" w:color="auto"/>
            <w:right w:val="none" w:sz="0" w:space="0" w:color="auto"/>
          </w:divBdr>
        </w:div>
        <w:div w:id="1743091370">
          <w:marLeft w:val="0"/>
          <w:marRight w:val="0"/>
          <w:marTop w:val="0"/>
          <w:marBottom w:val="0"/>
          <w:divBdr>
            <w:top w:val="none" w:sz="0" w:space="0" w:color="auto"/>
            <w:left w:val="none" w:sz="0" w:space="0" w:color="auto"/>
            <w:bottom w:val="none" w:sz="0" w:space="0" w:color="auto"/>
            <w:right w:val="none" w:sz="0" w:space="0" w:color="auto"/>
          </w:divBdr>
        </w:div>
        <w:div w:id="2023167226">
          <w:marLeft w:val="0"/>
          <w:marRight w:val="0"/>
          <w:marTop w:val="0"/>
          <w:marBottom w:val="0"/>
          <w:divBdr>
            <w:top w:val="none" w:sz="0" w:space="0" w:color="auto"/>
            <w:left w:val="none" w:sz="0" w:space="0" w:color="auto"/>
            <w:bottom w:val="none" w:sz="0" w:space="0" w:color="auto"/>
            <w:right w:val="none" w:sz="0" w:space="0" w:color="auto"/>
          </w:divBdr>
        </w:div>
        <w:div w:id="1496796665">
          <w:marLeft w:val="0"/>
          <w:marRight w:val="0"/>
          <w:marTop w:val="0"/>
          <w:marBottom w:val="0"/>
          <w:divBdr>
            <w:top w:val="none" w:sz="0" w:space="0" w:color="auto"/>
            <w:left w:val="none" w:sz="0" w:space="0" w:color="auto"/>
            <w:bottom w:val="none" w:sz="0" w:space="0" w:color="auto"/>
            <w:right w:val="none" w:sz="0" w:space="0" w:color="auto"/>
          </w:divBdr>
        </w:div>
        <w:div w:id="1830242424">
          <w:marLeft w:val="0"/>
          <w:marRight w:val="0"/>
          <w:marTop w:val="0"/>
          <w:marBottom w:val="0"/>
          <w:divBdr>
            <w:top w:val="none" w:sz="0" w:space="0" w:color="auto"/>
            <w:left w:val="none" w:sz="0" w:space="0" w:color="auto"/>
            <w:bottom w:val="none" w:sz="0" w:space="0" w:color="auto"/>
            <w:right w:val="none" w:sz="0" w:space="0" w:color="auto"/>
          </w:divBdr>
        </w:div>
        <w:div w:id="1256016800">
          <w:marLeft w:val="0"/>
          <w:marRight w:val="0"/>
          <w:marTop w:val="0"/>
          <w:marBottom w:val="0"/>
          <w:divBdr>
            <w:top w:val="none" w:sz="0" w:space="0" w:color="auto"/>
            <w:left w:val="none" w:sz="0" w:space="0" w:color="auto"/>
            <w:bottom w:val="none" w:sz="0" w:space="0" w:color="auto"/>
            <w:right w:val="none" w:sz="0" w:space="0" w:color="auto"/>
          </w:divBdr>
        </w:div>
      </w:divsChild>
    </w:div>
    <w:div w:id="1755591872">
      <w:bodyDiv w:val="1"/>
      <w:marLeft w:val="0"/>
      <w:marRight w:val="0"/>
      <w:marTop w:val="0"/>
      <w:marBottom w:val="0"/>
      <w:divBdr>
        <w:top w:val="none" w:sz="0" w:space="0" w:color="auto"/>
        <w:left w:val="none" w:sz="0" w:space="0" w:color="auto"/>
        <w:bottom w:val="none" w:sz="0" w:space="0" w:color="auto"/>
        <w:right w:val="none" w:sz="0" w:space="0" w:color="auto"/>
      </w:divBdr>
      <w:divsChild>
        <w:div w:id="237902402">
          <w:marLeft w:val="0"/>
          <w:marRight w:val="0"/>
          <w:marTop w:val="0"/>
          <w:marBottom w:val="0"/>
          <w:divBdr>
            <w:top w:val="none" w:sz="0" w:space="0" w:color="auto"/>
            <w:left w:val="none" w:sz="0" w:space="0" w:color="auto"/>
            <w:bottom w:val="none" w:sz="0" w:space="0" w:color="auto"/>
            <w:right w:val="none" w:sz="0" w:space="0" w:color="auto"/>
          </w:divBdr>
        </w:div>
      </w:divsChild>
    </w:div>
    <w:div w:id="2005468971">
      <w:bodyDiv w:val="1"/>
      <w:marLeft w:val="0"/>
      <w:marRight w:val="0"/>
      <w:marTop w:val="0"/>
      <w:marBottom w:val="0"/>
      <w:divBdr>
        <w:top w:val="none" w:sz="0" w:space="0" w:color="auto"/>
        <w:left w:val="none" w:sz="0" w:space="0" w:color="auto"/>
        <w:bottom w:val="none" w:sz="0" w:space="0" w:color="auto"/>
        <w:right w:val="none" w:sz="0" w:space="0" w:color="auto"/>
      </w:divBdr>
      <w:divsChild>
        <w:div w:id="704914860">
          <w:marLeft w:val="0"/>
          <w:marRight w:val="0"/>
          <w:marTop w:val="0"/>
          <w:marBottom w:val="0"/>
          <w:divBdr>
            <w:top w:val="none" w:sz="0" w:space="0" w:color="auto"/>
            <w:left w:val="none" w:sz="0" w:space="0" w:color="auto"/>
            <w:bottom w:val="none" w:sz="0" w:space="0" w:color="auto"/>
            <w:right w:val="none" w:sz="0" w:space="0" w:color="auto"/>
          </w:divBdr>
        </w:div>
        <w:div w:id="1107046134">
          <w:marLeft w:val="0"/>
          <w:marRight w:val="0"/>
          <w:marTop w:val="0"/>
          <w:marBottom w:val="0"/>
          <w:divBdr>
            <w:top w:val="none" w:sz="0" w:space="0" w:color="auto"/>
            <w:left w:val="none" w:sz="0" w:space="0" w:color="auto"/>
            <w:bottom w:val="none" w:sz="0" w:space="0" w:color="auto"/>
            <w:right w:val="none" w:sz="0" w:space="0" w:color="auto"/>
          </w:divBdr>
        </w:div>
        <w:div w:id="678432269">
          <w:marLeft w:val="0"/>
          <w:marRight w:val="0"/>
          <w:marTop w:val="0"/>
          <w:marBottom w:val="0"/>
          <w:divBdr>
            <w:top w:val="none" w:sz="0" w:space="0" w:color="auto"/>
            <w:left w:val="none" w:sz="0" w:space="0" w:color="auto"/>
            <w:bottom w:val="none" w:sz="0" w:space="0" w:color="auto"/>
            <w:right w:val="none" w:sz="0" w:space="0" w:color="auto"/>
          </w:divBdr>
        </w:div>
        <w:div w:id="483009977">
          <w:marLeft w:val="0"/>
          <w:marRight w:val="0"/>
          <w:marTop w:val="0"/>
          <w:marBottom w:val="0"/>
          <w:divBdr>
            <w:top w:val="none" w:sz="0" w:space="0" w:color="auto"/>
            <w:left w:val="none" w:sz="0" w:space="0" w:color="auto"/>
            <w:bottom w:val="none" w:sz="0" w:space="0" w:color="auto"/>
            <w:right w:val="none" w:sz="0" w:space="0" w:color="auto"/>
          </w:divBdr>
        </w:div>
        <w:div w:id="875389032">
          <w:marLeft w:val="0"/>
          <w:marRight w:val="0"/>
          <w:marTop w:val="0"/>
          <w:marBottom w:val="0"/>
          <w:divBdr>
            <w:top w:val="none" w:sz="0" w:space="0" w:color="auto"/>
            <w:left w:val="none" w:sz="0" w:space="0" w:color="auto"/>
            <w:bottom w:val="none" w:sz="0" w:space="0" w:color="auto"/>
            <w:right w:val="none" w:sz="0" w:space="0" w:color="auto"/>
          </w:divBdr>
        </w:div>
        <w:div w:id="646203812">
          <w:marLeft w:val="0"/>
          <w:marRight w:val="0"/>
          <w:marTop w:val="0"/>
          <w:marBottom w:val="0"/>
          <w:divBdr>
            <w:top w:val="none" w:sz="0" w:space="0" w:color="auto"/>
            <w:left w:val="none" w:sz="0" w:space="0" w:color="auto"/>
            <w:bottom w:val="none" w:sz="0" w:space="0" w:color="auto"/>
            <w:right w:val="none" w:sz="0" w:space="0" w:color="auto"/>
          </w:divBdr>
        </w:div>
        <w:div w:id="869029333">
          <w:marLeft w:val="0"/>
          <w:marRight w:val="0"/>
          <w:marTop w:val="0"/>
          <w:marBottom w:val="0"/>
          <w:divBdr>
            <w:top w:val="none" w:sz="0" w:space="0" w:color="auto"/>
            <w:left w:val="none" w:sz="0" w:space="0" w:color="auto"/>
            <w:bottom w:val="none" w:sz="0" w:space="0" w:color="auto"/>
            <w:right w:val="none" w:sz="0" w:space="0" w:color="auto"/>
          </w:divBdr>
        </w:div>
        <w:div w:id="1818955093">
          <w:marLeft w:val="0"/>
          <w:marRight w:val="0"/>
          <w:marTop w:val="0"/>
          <w:marBottom w:val="0"/>
          <w:divBdr>
            <w:top w:val="none" w:sz="0" w:space="0" w:color="auto"/>
            <w:left w:val="none" w:sz="0" w:space="0" w:color="auto"/>
            <w:bottom w:val="none" w:sz="0" w:space="0" w:color="auto"/>
            <w:right w:val="none" w:sz="0" w:space="0" w:color="auto"/>
          </w:divBdr>
        </w:div>
        <w:div w:id="2092849084">
          <w:marLeft w:val="0"/>
          <w:marRight w:val="0"/>
          <w:marTop w:val="0"/>
          <w:marBottom w:val="0"/>
          <w:divBdr>
            <w:top w:val="none" w:sz="0" w:space="0" w:color="auto"/>
            <w:left w:val="none" w:sz="0" w:space="0" w:color="auto"/>
            <w:bottom w:val="none" w:sz="0" w:space="0" w:color="auto"/>
            <w:right w:val="none" w:sz="0" w:space="0" w:color="auto"/>
          </w:divBdr>
        </w:div>
      </w:divsChild>
    </w:div>
    <w:div w:id="2006086326">
      <w:bodyDiv w:val="1"/>
      <w:marLeft w:val="0"/>
      <w:marRight w:val="0"/>
      <w:marTop w:val="0"/>
      <w:marBottom w:val="0"/>
      <w:divBdr>
        <w:top w:val="none" w:sz="0" w:space="0" w:color="auto"/>
        <w:left w:val="none" w:sz="0" w:space="0" w:color="auto"/>
        <w:bottom w:val="none" w:sz="0" w:space="0" w:color="auto"/>
        <w:right w:val="none" w:sz="0" w:space="0" w:color="auto"/>
      </w:divBdr>
    </w:div>
    <w:div w:id="2139685941">
      <w:bodyDiv w:val="1"/>
      <w:marLeft w:val="0"/>
      <w:marRight w:val="0"/>
      <w:marTop w:val="0"/>
      <w:marBottom w:val="0"/>
      <w:divBdr>
        <w:top w:val="none" w:sz="0" w:space="0" w:color="auto"/>
        <w:left w:val="none" w:sz="0" w:space="0" w:color="auto"/>
        <w:bottom w:val="none" w:sz="0" w:space="0" w:color="auto"/>
        <w:right w:val="none" w:sz="0" w:space="0" w:color="auto"/>
      </w:divBdr>
      <w:divsChild>
        <w:div w:id="580020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robat.adobe.com/id/urn:aaid:sc:US:27e8e399-32e3-4f83-abac-59e7d43aae69" TargetMode="External"/><Relationship Id="rId13" Type="http://schemas.openxmlformats.org/officeDocument/2006/relationships/hyperlink" Target="https://acrobat.adobe.com/id/urn:aaid:sc:US:96888ea3-be7b-4cea-ab3e-9dec05574d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hfnyc.org/media/filer_public/7d/10/7d10a651-17a1-454a-b562-7c11e242822f/capitation-final_050520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ham.org/wp-content/uploads/2021/03/Memorandum-re-Service_Encounter-Costs-Falcone-12.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higan.gov/-/media/Project/Websites/mdhhs/Folder2/Folder64/Folder1/Folder164/2_6_2013_AFP.pdf?rev=d6864822812b4c5fb1ace235562cbc71" TargetMode="External"/><Relationship Id="rId4" Type="http://schemas.openxmlformats.org/officeDocument/2006/relationships/settings" Target="settings.xml"/><Relationship Id="rId9" Type="http://schemas.openxmlformats.org/officeDocument/2006/relationships/hyperlink" Target="https://www.michigan.gov/-/media/Project/Websites/mdhhs/Folder2/Folder64/Folder1/Folder164/2_6_2013_AFP.pdf?rev=d6864822812b4c5fb1ace235562cbc7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media.uhfnyc.org/filer_public/7d/10/7d10a651-17a1-454a-b562-7c11e242822f/capitation-final_0505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D9C6B-46BD-43A1-A514-1CD4C5C7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19</Pages>
  <Words>7766</Words>
  <Characters>44271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Sheehan</dc:creator>
  <cp:keywords/>
  <dc:description/>
  <cp:lastModifiedBy>Robert Sheehan</cp:lastModifiedBy>
  <cp:revision>15</cp:revision>
  <cp:lastPrinted>2024-05-06T19:10:00Z</cp:lastPrinted>
  <dcterms:created xsi:type="dcterms:W3CDTF">2024-05-15T17:05:00Z</dcterms:created>
  <dcterms:modified xsi:type="dcterms:W3CDTF">2024-06-04T20:23:00Z</dcterms:modified>
</cp:coreProperties>
</file>